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06934" w14:textId="500B0FA6" w:rsidR="0075574A" w:rsidRPr="00761405" w:rsidRDefault="00EE471B" w:rsidP="00761405">
      <w:pPr>
        <w:pStyle w:val="Title"/>
        <w:jc w:val="center"/>
        <w:rPr>
          <w:sz w:val="44"/>
          <w:lang w:val="en-GB"/>
        </w:rPr>
      </w:pPr>
      <w:bookmarkStart w:id="0" w:name="_GoBack"/>
      <w:bookmarkEnd w:id="0"/>
      <w:r w:rsidRPr="00761405">
        <w:rPr>
          <w:sz w:val="44"/>
          <w:lang w:val="en-GB"/>
        </w:rPr>
        <w:t xml:space="preserve">EU Framework </w:t>
      </w:r>
      <w:r w:rsidR="00B21DF8" w:rsidRPr="00761405">
        <w:rPr>
          <w:sz w:val="44"/>
          <w:lang w:val="en-GB"/>
        </w:rPr>
        <w:t>to promote, protect and monitor</w:t>
      </w:r>
      <w:r w:rsidRPr="00761405">
        <w:rPr>
          <w:sz w:val="44"/>
          <w:lang w:val="en-GB"/>
        </w:rPr>
        <w:t xml:space="preserve"> the implementation of </w:t>
      </w:r>
      <w:r w:rsidR="00000CF9" w:rsidRPr="00761405">
        <w:rPr>
          <w:sz w:val="44"/>
          <w:lang w:val="en-GB"/>
        </w:rPr>
        <w:t xml:space="preserve">the </w:t>
      </w:r>
      <w:r w:rsidRPr="00761405">
        <w:rPr>
          <w:sz w:val="44"/>
          <w:lang w:val="en-GB"/>
        </w:rPr>
        <w:t>CRPD</w:t>
      </w:r>
      <w:r w:rsidR="00761405">
        <w:rPr>
          <w:sz w:val="44"/>
          <w:lang w:val="en-GB"/>
        </w:rPr>
        <w:t xml:space="preserve">: </w:t>
      </w:r>
      <w:r w:rsidR="006C0BAB" w:rsidRPr="00761405">
        <w:rPr>
          <w:sz w:val="44"/>
          <w:lang w:val="en-GB"/>
        </w:rPr>
        <w:t>Work Programme 201</w:t>
      </w:r>
      <w:r w:rsidR="00503498" w:rsidRPr="00761405">
        <w:rPr>
          <w:sz w:val="44"/>
          <w:lang w:val="en-GB"/>
        </w:rPr>
        <w:t>7</w:t>
      </w:r>
      <w:r w:rsidR="006C0BAB" w:rsidRPr="00761405">
        <w:rPr>
          <w:sz w:val="44"/>
          <w:lang w:val="en-GB"/>
        </w:rPr>
        <w:t xml:space="preserve"> – 201</w:t>
      </w:r>
      <w:r w:rsidR="00503498" w:rsidRPr="00761405">
        <w:rPr>
          <w:sz w:val="44"/>
          <w:lang w:val="en-GB"/>
        </w:rPr>
        <w:t>8</w:t>
      </w:r>
    </w:p>
    <w:p w14:paraId="3E606935" w14:textId="77777777" w:rsidR="00F266FC" w:rsidRPr="0030582C" w:rsidRDefault="00F266FC" w:rsidP="00761405">
      <w:pPr>
        <w:spacing w:before="240" w:line="240" w:lineRule="auto"/>
        <w:rPr>
          <w:sz w:val="24"/>
          <w:szCs w:val="24"/>
          <w:lang w:val="en-GB"/>
        </w:rPr>
      </w:pPr>
      <w:r w:rsidRPr="0030582C">
        <w:rPr>
          <w:sz w:val="24"/>
          <w:szCs w:val="24"/>
          <w:lang w:val="en-GB"/>
        </w:rPr>
        <w:t xml:space="preserve">In the implementation of this Work Programme, the Framework members will work together, within their respective mandates and areas of activity, on joint activities in line with the tasks of the Framework. </w:t>
      </w:r>
    </w:p>
    <w:tbl>
      <w:tblPr>
        <w:tblStyle w:val="TableGrid"/>
        <w:tblW w:w="0" w:type="auto"/>
        <w:tblLook w:val="04A0" w:firstRow="1" w:lastRow="0" w:firstColumn="1" w:lastColumn="0" w:noHBand="0" w:noVBand="1"/>
      </w:tblPr>
      <w:tblGrid>
        <w:gridCol w:w="4071"/>
        <w:gridCol w:w="1561"/>
        <w:gridCol w:w="1444"/>
        <w:gridCol w:w="5920"/>
      </w:tblGrid>
      <w:tr w:rsidR="00287CB8" w:rsidRPr="00761405" w14:paraId="5B2C080E" w14:textId="77777777" w:rsidTr="00000CF9">
        <w:trPr>
          <w:trHeight w:val="510"/>
        </w:trPr>
        <w:tc>
          <w:tcPr>
            <w:tcW w:w="4106" w:type="dxa"/>
            <w:shd w:val="clear" w:color="auto" w:fill="8DB3E2" w:themeFill="text2" w:themeFillTint="66"/>
            <w:vAlign w:val="center"/>
          </w:tcPr>
          <w:p w14:paraId="1FEA5778" w14:textId="1A1EA3A6" w:rsidR="00287CB8" w:rsidRPr="00761405" w:rsidRDefault="00EC4384" w:rsidP="000F0C8C">
            <w:pPr>
              <w:rPr>
                <w:b/>
                <w:sz w:val="24"/>
                <w:szCs w:val="24"/>
                <w:lang w:val="en-GB"/>
              </w:rPr>
            </w:pPr>
            <w:r w:rsidRPr="00761405">
              <w:rPr>
                <w:b/>
                <w:sz w:val="24"/>
                <w:szCs w:val="24"/>
                <w:lang w:val="en-GB"/>
              </w:rPr>
              <w:lastRenderedPageBreak/>
              <w:t>ACTIVITY</w:t>
            </w:r>
          </w:p>
        </w:tc>
        <w:tc>
          <w:tcPr>
            <w:tcW w:w="1559" w:type="dxa"/>
            <w:shd w:val="clear" w:color="auto" w:fill="8DB3E2" w:themeFill="text2" w:themeFillTint="66"/>
            <w:vAlign w:val="center"/>
          </w:tcPr>
          <w:p w14:paraId="7C2A53BB" w14:textId="2478DBA5" w:rsidR="00287CB8" w:rsidRPr="00761405" w:rsidRDefault="00EC4384" w:rsidP="000F0C8C">
            <w:pPr>
              <w:rPr>
                <w:b/>
                <w:sz w:val="24"/>
                <w:szCs w:val="24"/>
                <w:lang w:val="en-GB"/>
              </w:rPr>
            </w:pPr>
            <w:r w:rsidRPr="00761405">
              <w:rPr>
                <w:b/>
                <w:sz w:val="24"/>
                <w:szCs w:val="24"/>
                <w:lang w:val="en-GB"/>
              </w:rPr>
              <w:t>RESPONSIBLE MEMBER(S)</w:t>
            </w:r>
          </w:p>
        </w:tc>
        <w:tc>
          <w:tcPr>
            <w:tcW w:w="1341" w:type="dxa"/>
            <w:shd w:val="clear" w:color="auto" w:fill="8DB3E2" w:themeFill="text2" w:themeFillTint="66"/>
            <w:vAlign w:val="center"/>
          </w:tcPr>
          <w:p w14:paraId="7EDB3586" w14:textId="4B8EFD0E" w:rsidR="00287CB8" w:rsidRPr="00761405" w:rsidRDefault="00EC4384" w:rsidP="000F0C8C">
            <w:pPr>
              <w:rPr>
                <w:b/>
                <w:sz w:val="24"/>
                <w:szCs w:val="24"/>
                <w:lang w:val="en-GB"/>
              </w:rPr>
            </w:pPr>
            <w:r w:rsidRPr="00761405">
              <w:rPr>
                <w:b/>
                <w:sz w:val="24"/>
                <w:szCs w:val="24"/>
                <w:lang w:val="en-GB"/>
              </w:rPr>
              <w:t>TIMEFRAME</w:t>
            </w:r>
          </w:p>
        </w:tc>
        <w:tc>
          <w:tcPr>
            <w:tcW w:w="5990" w:type="dxa"/>
            <w:shd w:val="clear" w:color="auto" w:fill="8DB3E2" w:themeFill="text2" w:themeFillTint="66"/>
            <w:vAlign w:val="center"/>
          </w:tcPr>
          <w:p w14:paraId="3AA15AFA" w14:textId="478ED572" w:rsidR="00287CB8" w:rsidRPr="00761405" w:rsidRDefault="00EC4384" w:rsidP="000F0C8C">
            <w:pPr>
              <w:rPr>
                <w:b/>
                <w:sz w:val="24"/>
                <w:szCs w:val="24"/>
                <w:lang w:val="en-GB"/>
              </w:rPr>
            </w:pPr>
            <w:r w:rsidRPr="00761405">
              <w:rPr>
                <w:b/>
                <w:sz w:val="24"/>
                <w:szCs w:val="24"/>
                <w:lang w:val="en-GB"/>
              </w:rPr>
              <w:t>NOTES</w:t>
            </w:r>
          </w:p>
        </w:tc>
      </w:tr>
      <w:tr w:rsidR="00EC4384" w:rsidRPr="00761405" w14:paraId="2BAF58BA" w14:textId="77777777" w:rsidTr="007F759F">
        <w:trPr>
          <w:trHeight w:val="510"/>
        </w:trPr>
        <w:tc>
          <w:tcPr>
            <w:tcW w:w="12996" w:type="dxa"/>
            <w:gridSpan w:val="4"/>
            <w:shd w:val="clear" w:color="auto" w:fill="C6D9F1" w:themeFill="text2" w:themeFillTint="33"/>
            <w:vAlign w:val="center"/>
          </w:tcPr>
          <w:p w14:paraId="23310C3E" w14:textId="118300A6" w:rsidR="00EC4384" w:rsidRPr="00761405" w:rsidRDefault="00EC4384" w:rsidP="000F0C8C">
            <w:pPr>
              <w:jc w:val="center"/>
              <w:rPr>
                <w:b/>
                <w:sz w:val="24"/>
                <w:szCs w:val="24"/>
                <w:lang w:val="en-GB"/>
              </w:rPr>
            </w:pPr>
            <w:r w:rsidRPr="00761405">
              <w:rPr>
                <w:b/>
                <w:sz w:val="24"/>
                <w:szCs w:val="24"/>
                <w:lang w:val="en-GB"/>
              </w:rPr>
              <w:t>PROMOTION</w:t>
            </w:r>
          </w:p>
        </w:tc>
      </w:tr>
      <w:tr w:rsidR="00287CB8" w:rsidRPr="00761405" w14:paraId="73BD618C" w14:textId="77777777" w:rsidTr="00000CF9">
        <w:trPr>
          <w:trHeight w:val="510"/>
        </w:trPr>
        <w:tc>
          <w:tcPr>
            <w:tcW w:w="4106" w:type="dxa"/>
            <w:vAlign w:val="center"/>
          </w:tcPr>
          <w:p w14:paraId="00EBA5E0" w14:textId="0779312A" w:rsidR="00EC4384" w:rsidRPr="00761405" w:rsidRDefault="00EC4384" w:rsidP="002F014B">
            <w:pPr>
              <w:pStyle w:val="ListParagraph"/>
              <w:numPr>
                <w:ilvl w:val="0"/>
                <w:numId w:val="26"/>
              </w:numPr>
              <w:ind w:left="313"/>
              <w:rPr>
                <w:sz w:val="24"/>
                <w:szCs w:val="24"/>
                <w:lang w:val="en-GB"/>
              </w:rPr>
            </w:pPr>
            <w:r w:rsidRPr="00761405">
              <w:rPr>
                <w:sz w:val="24"/>
                <w:szCs w:val="24"/>
                <w:lang w:val="en-GB"/>
              </w:rPr>
              <w:t xml:space="preserve">Maintain and further develop the </w:t>
            </w:r>
            <w:r w:rsidRPr="00761405">
              <w:rPr>
                <w:b/>
                <w:sz w:val="24"/>
                <w:szCs w:val="24"/>
                <w:lang w:val="en-GB"/>
              </w:rPr>
              <w:t>Framework webpages</w:t>
            </w:r>
            <w:r w:rsidR="00436F56" w:rsidRPr="00761405">
              <w:rPr>
                <w:sz w:val="24"/>
                <w:szCs w:val="24"/>
                <w:lang w:val="en-GB"/>
              </w:rPr>
              <w:t>.</w:t>
            </w:r>
          </w:p>
        </w:tc>
        <w:tc>
          <w:tcPr>
            <w:tcW w:w="1559" w:type="dxa"/>
            <w:vAlign w:val="center"/>
          </w:tcPr>
          <w:p w14:paraId="4F38B6FC" w14:textId="77777777" w:rsidR="00287CB8" w:rsidRPr="00761405" w:rsidRDefault="00EC4384" w:rsidP="000F0C8C">
            <w:pPr>
              <w:rPr>
                <w:sz w:val="24"/>
                <w:szCs w:val="24"/>
                <w:lang w:val="en-GB"/>
              </w:rPr>
            </w:pPr>
            <w:r w:rsidRPr="00761405">
              <w:rPr>
                <w:sz w:val="24"/>
                <w:szCs w:val="24"/>
                <w:lang w:val="en-GB"/>
              </w:rPr>
              <w:t>All</w:t>
            </w:r>
          </w:p>
          <w:p w14:paraId="6B472EBB" w14:textId="5E15DB17" w:rsidR="00EC4384" w:rsidRPr="00761405" w:rsidRDefault="00EC4384" w:rsidP="000F0C8C">
            <w:pPr>
              <w:rPr>
                <w:sz w:val="24"/>
                <w:szCs w:val="24"/>
                <w:lang w:val="en-GB"/>
              </w:rPr>
            </w:pPr>
            <w:r w:rsidRPr="00761405">
              <w:rPr>
                <w:sz w:val="24"/>
                <w:szCs w:val="24"/>
                <w:lang w:val="en-GB"/>
              </w:rPr>
              <w:t>FRA hosts webpages</w:t>
            </w:r>
          </w:p>
        </w:tc>
        <w:tc>
          <w:tcPr>
            <w:tcW w:w="1341" w:type="dxa"/>
            <w:vAlign w:val="center"/>
          </w:tcPr>
          <w:p w14:paraId="24D8AA28" w14:textId="0782DF52" w:rsidR="00287CB8" w:rsidRPr="00761405" w:rsidRDefault="00EC4384" w:rsidP="000F0C8C">
            <w:pPr>
              <w:rPr>
                <w:sz w:val="24"/>
                <w:szCs w:val="24"/>
                <w:lang w:val="en-GB"/>
              </w:rPr>
            </w:pPr>
            <w:r w:rsidRPr="00761405">
              <w:rPr>
                <w:sz w:val="24"/>
                <w:szCs w:val="24"/>
                <w:lang w:val="en-GB"/>
              </w:rPr>
              <w:t>Ongoing 2017-2018</w:t>
            </w:r>
          </w:p>
        </w:tc>
        <w:tc>
          <w:tcPr>
            <w:tcW w:w="5990" w:type="dxa"/>
            <w:vAlign w:val="center"/>
          </w:tcPr>
          <w:p w14:paraId="589C4252" w14:textId="77777777" w:rsidR="00436F56" w:rsidRPr="00761405" w:rsidRDefault="00436F56" w:rsidP="000F0C8C">
            <w:pPr>
              <w:rPr>
                <w:sz w:val="24"/>
                <w:szCs w:val="24"/>
                <w:lang w:val="en-GB"/>
              </w:rPr>
            </w:pPr>
            <w:r w:rsidRPr="00761405">
              <w:rPr>
                <w:sz w:val="24"/>
                <w:szCs w:val="24"/>
                <w:lang w:val="en-GB"/>
              </w:rPr>
              <w:t>Could include:</w:t>
            </w:r>
          </w:p>
          <w:p w14:paraId="3210B02A" w14:textId="3F433CE3" w:rsidR="00436F56" w:rsidRPr="00761405" w:rsidRDefault="00436F56" w:rsidP="00436F56">
            <w:pPr>
              <w:rPr>
                <w:sz w:val="24"/>
                <w:szCs w:val="24"/>
                <w:lang w:val="en-GB"/>
              </w:rPr>
            </w:pPr>
            <w:r w:rsidRPr="00761405">
              <w:rPr>
                <w:sz w:val="24"/>
                <w:szCs w:val="24"/>
                <w:lang w:val="en-GB"/>
              </w:rPr>
              <w:t xml:space="preserve">- Translation of webpages into </w:t>
            </w:r>
            <w:r w:rsidR="008B7AC5" w:rsidRPr="00761405">
              <w:rPr>
                <w:sz w:val="24"/>
                <w:szCs w:val="24"/>
                <w:lang w:val="en-GB"/>
              </w:rPr>
              <w:t>all EU languages</w:t>
            </w:r>
          </w:p>
          <w:p w14:paraId="4543025D" w14:textId="34D8FC0D" w:rsidR="00436F56" w:rsidRPr="00761405" w:rsidRDefault="00436F56" w:rsidP="00436F56">
            <w:pPr>
              <w:rPr>
                <w:sz w:val="24"/>
                <w:szCs w:val="24"/>
                <w:lang w:val="en-GB"/>
              </w:rPr>
            </w:pPr>
            <w:r w:rsidRPr="00761405">
              <w:rPr>
                <w:sz w:val="24"/>
                <w:szCs w:val="24"/>
                <w:lang w:val="en-GB"/>
              </w:rPr>
              <w:t>- Updates on relevant news and events from Framework members</w:t>
            </w:r>
          </w:p>
          <w:p w14:paraId="36BE9216" w14:textId="10F72EDF" w:rsidR="00436F56" w:rsidRPr="00761405" w:rsidRDefault="00436F56" w:rsidP="00436F56">
            <w:pPr>
              <w:rPr>
                <w:sz w:val="24"/>
                <w:szCs w:val="24"/>
                <w:lang w:val="en-GB"/>
              </w:rPr>
            </w:pPr>
            <w:r w:rsidRPr="00761405">
              <w:rPr>
                <w:sz w:val="24"/>
                <w:szCs w:val="24"/>
                <w:lang w:val="en-GB"/>
              </w:rPr>
              <w:t>- Regular posting of agendas and minutes of EU Framework meetings</w:t>
            </w:r>
          </w:p>
          <w:p w14:paraId="2704870A" w14:textId="75CDD5D5" w:rsidR="00436F56" w:rsidRPr="00761405" w:rsidRDefault="00436F56" w:rsidP="00436F56">
            <w:pPr>
              <w:rPr>
                <w:sz w:val="24"/>
                <w:szCs w:val="24"/>
                <w:lang w:val="en-GB"/>
              </w:rPr>
            </w:pPr>
            <w:r w:rsidRPr="00761405">
              <w:rPr>
                <w:sz w:val="24"/>
                <w:szCs w:val="24"/>
                <w:lang w:val="en-GB"/>
              </w:rPr>
              <w:t>- Raising awareness of webpages as depository of information</w:t>
            </w:r>
          </w:p>
        </w:tc>
      </w:tr>
      <w:tr w:rsidR="00287CB8" w:rsidRPr="00761405" w14:paraId="1870F3E1" w14:textId="77777777" w:rsidTr="00000CF9">
        <w:trPr>
          <w:trHeight w:val="510"/>
        </w:trPr>
        <w:tc>
          <w:tcPr>
            <w:tcW w:w="4106" w:type="dxa"/>
            <w:vAlign w:val="center"/>
          </w:tcPr>
          <w:p w14:paraId="43542CAC" w14:textId="7DA917A1" w:rsidR="00287CB8" w:rsidRPr="00761405" w:rsidRDefault="00F431BC" w:rsidP="002F014B">
            <w:pPr>
              <w:pStyle w:val="ListParagraph"/>
              <w:numPr>
                <w:ilvl w:val="0"/>
                <w:numId w:val="26"/>
              </w:numPr>
              <w:ind w:left="313"/>
              <w:rPr>
                <w:sz w:val="24"/>
                <w:szCs w:val="24"/>
                <w:lang w:val="en-GB"/>
              </w:rPr>
            </w:pPr>
            <w:r w:rsidRPr="00761405">
              <w:rPr>
                <w:sz w:val="24"/>
                <w:szCs w:val="24"/>
                <w:lang w:val="en-GB"/>
              </w:rPr>
              <w:t xml:space="preserve">Act as point for </w:t>
            </w:r>
            <w:r w:rsidRPr="00761405">
              <w:rPr>
                <w:b/>
                <w:sz w:val="24"/>
                <w:szCs w:val="24"/>
                <w:lang w:val="en-GB"/>
              </w:rPr>
              <w:t>information on monitoring the implementation of the CRPD</w:t>
            </w:r>
          </w:p>
        </w:tc>
        <w:tc>
          <w:tcPr>
            <w:tcW w:w="1559" w:type="dxa"/>
            <w:vAlign w:val="center"/>
          </w:tcPr>
          <w:p w14:paraId="0F42A338" w14:textId="4E5F0417" w:rsidR="00287CB8" w:rsidRPr="00761405" w:rsidRDefault="00F431BC" w:rsidP="000F0C8C">
            <w:pPr>
              <w:rPr>
                <w:sz w:val="24"/>
                <w:szCs w:val="24"/>
                <w:lang w:val="en-GB"/>
              </w:rPr>
            </w:pPr>
            <w:r w:rsidRPr="00761405">
              <w:rPr>
                <w:sz w:val="24"/>
                <w:szCs w:val="24"/>
                <w:lang w:val="en-GB"/>
              </w:rPr>
              <w:t>All</w:t>
            </w:r>
          </w:p>
        </w:tc>
        <w:tc>
          <w:tcPr>
            <w:tcW w:w="1341" w:type="dxa"/>
            <w:vAlign w:val="center"/>
          </w:tcPr>
          <w:p w14:paraId="0A7C61EE" w14:textId="25BCDB2C" w:rsidR="00287CB8" w:rsidRPr="00761405" w:rsidRDefault="00F431BC" w:rsidP="000F0C8C">
            <w:pPr>
              <w:rPr>
                <w:sz w:val="24"/>
                <w:szCs w:val="24"/>
                <w:lang w:val="en-GB"/>
              </w:rPr>
            </w:pPr>
            <w:r w:rsidRPr="00761405">
              <w:rPr>
                <w:sz w:val="24"/>
                <w:szCs w:val="24"/>
                <w:lang w:val="en-GB"/>
              </w:rPr>
              <w:t>Ongoing 2017-2018</w:t>
            </w:r>
          </w:p>
        </w:tc>
        <w:tc>
          <w:tcPr>
            <w:tcW w:w="5990" w:type="dxa"/>
            <w:vAlign w:val="center"/>
          </w:tcPr>
          <w:p w14:paraId="6F90D6BE" w14:textId="77777777" w:rsidR="00F431BC" w:rsidRPr="00761405" w:rsidRDefault="00F431BC" w:rsidP="000F0C8C">
            <w:pPr>
              <w:rPr>
                <w:sz w:val="24"/>
                <w:szCs w:val="24"/>
                <w:lang w:val="en-GB"/>
              </w:rPr>
            </w:pPr>
            <w:r w:rsidRPr="00761405">
              <w:rPr>
                <w:sz w:val="24"/>
                <w:szCs w:val="24"/>
                <w:lang w:val="en-GB"/>
              </w:rPr>
              <w:t>Could include:</w:t>
            </w:r>
          </w:p>
          <w:p w14:paraId="210E59AF" w14:textId="00F5DD5C" w:rsidR="00F431BC" w:rsidRPr="00761405" w:rsidRDefault="00F431BC" w:rsidP="000F0C8C">
            <w:pPr>
              <w:rPr>
                <w:sz w:val="24"/>
                <w:szCs w:val="24"/>
                <w:lang w:val="en-GB"/>
              </w:rPr>
            </w:pPr>
            <w:r w:rsidRPr="00761405">
              <w:rPr>
                <w:sz w:val="24"/>
                <w:szCs w:val="24"/>
                <w:lang w:val="en-GB"/>
              </w:rPr>
              <w:t>- including Framework-related activities in own regular reporting</w:t>
            </w:r>
            <w:r w:rsidR="00660CB3" w:rsidRPr="00761405">
              <w:rPr>
                <w:sz w:val="24"/>
                <w:szCs w:val="24"/>
                <w:lang w:val="en-GB"/>
              </w:rPr>
              <w:t xml:space="preserve"> </w:t>
            </w:r>
          </w:p>
          <w:p w14:paraId="457878BE" w14:textId="77777777" w:rsidR="00F431BC" w:rsidRPr="00761405" w:rsidRDefault="00F431BC" w:rsidP="000F0C8C">
            <w:pPr>
              <w:rPr>
                <w:sz w:val="24"/>
                <w:szCs w:val="24"/>
                <w:lang w:val="en-GB"/>
              </w:rPr>
            </w:pPr>
            <w:r w:rsidRPr="00761405">
              <w:rPr>
                <w:sz w:val="24"/>
                <w:szCs w:val="24"/>
                <w:lang w:val="en-GB"/>
              </w:rPr>
              <w:t>- information on own website and communication materials</w:t>
            </w:r>
          </w:p>
          <w:p w14:paraId="7735189B" w14:textId="77777777" w:rsidR="00F431BC" w:rsidRPr="00761405" w:rsidRDefault="00F431BC" w:rsidP="000F0C8C">
            <w:pPr>
              <w:rPr>
                <w:sz w:val="24"/>
                <w:szCs w:val="24"/>
                <w:lang w:val="en-GB"/>
              </w:rPr>
            </w:pPr>
            <w:r w:rsidRPr="00761405">
              <w:rPr>
                <w:sz w:val="24"/>
                <w:szCs w:val="24"/>
                <w:lang w:val="en-GB"/>
              </w:rPr>
              <w:t>- information on Framework webpages (as above)</w:t>
            </w:r>
          </w:p>
          <w:p w14:paraId="3F652E51" w14:textId="77777777" w:rsidR="003915D2" w:rsidRPr="00761405" w:rsidRDefault="003915D2" w:rsidP="000F0C8C">
            <w:pPr>
              <w:rPr>
                <w:sz w:val="24"/>
                <w:szCs w:val="24"/>
                <w:lang w:val="en-GB"/>
              </w:rPr>
            </w:pPr>
            <w:r w:rsidRPr="00761405">
              <w:rPr>
                <w:sz w:val="24"/>
                <w:szCs w:val="24"/>
                <w:lang w:val="en-GB"/>
              </w:rPr>
              <w:t>- organisation of public events</w:t>
            </w:r>
          </w:p>
          <w:p w14:paraId="27AEB644" w14:textId="77777777" w:rsidR="003A09DF" w:rsidRPr="00761405" w:rsidRDefault="003A09DF" w:rsidP="000F0C8C">
            <w:pPr>
              <w:rPr>
                <w:sz w:val="24"/>
                <w:szCs w:val="24"/>
                <w:lang w:val="en-GB"/>
              </w:rPr>
            </w:pPr>
          </w:p>
          <w:p w14:paraId="6FB90D02" w14:textId="77777777" w:rsidR="003A09DF" w:rsidRPr="00761405" w:rsidRDefault="003A09DF" w:rsidP="000F0C8C">
            <w:pPr>
              <w:rPr>
                <w:b/>
                <w:sz w:val="24"/>
                <w:szCs w:val="24"/>
                <w:lang w:val="en-GB"/>
              </w:rPr>
            </w:pPr>
            <w:r w:rsidRPr="00761405">
              <w:rPr>
                <w:b/>
                <w:sz w:val="24"/>
                <w:szCs w:val="24"/>
                <w:lang w:val="en-GB"/>
              </w:rPr>
              <w:t>FRA</w:t>
            </w:r>
          </w:p>
          <w:p w14:paraId="2934F00D" w14:textId="381A94D0" w:rsidR="003A09DF" w:rsidRPr="00761405" w:rsidRDefault="003A09DF" w:rsidP="000F0C8C">
            <w:pPr>
              <w:rPr>
                <w:sz w:val="24"/>
                <w:szCs w:val="24"/>
                <w:lang w:val="en-GB"/>
              </w:rPr>
            </w:pPr>
            <w:r w:rsidRPr="00761405">
              <w:rPr>
                <w:sz w:val="24"/>
                <w:szCs w:val="24"/>
                <w:lang w:val="en-GB"/>
              </w:rPr>
              <w:t>FRA will report on developments in the implementation of the CRPD in the EU in a dedicated chapter in its annual Fundamental Rights Report</w:t>
            </w:r>
          </w:p>
          <w:p w14:paraId="4BAABA47" w14:textId="77777777" w:rsidR="003A09DF" w:rsidRPr="00761405" w:rsidRDefault="003A09DF" w:rsidP="000F0C8C">
            <w:pPr>
              <w:rPr>
                <w:sz w:val="24"/>
                <w:szCs w:val="24"/>
                <w:lang w:val="en-GB"/>
              </w:rPr>
            </w:pPr>
          </w:p>
          <w:p w14:paraId="43B98BD8" w14:textId="4798F0F3" w:rsidR="003A09DF" w:rsidRPr="00761405" w:rsidRDefault="003A09DF" w:rsidP="000F0C8C">
            <w:pPr>
              <w:rPr>
                <w:b/>
                <w:sz w:val="24"/>
                <w:szCs w:val="24"/>
                <w:lang w:val="en-GB"/>
              </w:rPr>
            </w:pPr>
            <w:r w:rsidRPr="00761405">
              <w:rPr>
                <w:b/>
                <w:sz w:val="24"/>
                <w:szCs w:val="24"/>
                <w:lang w:val="en-GB"/>
              </w:rPr>
              <w:t>EDF</w:t>
            </w:r>
          </w:p>
          <w:p w14:paraId="0D9C641E" w14:textId="7039BCD4" w:rsidR="003A09DF" w:rsidRPr="00761405" w:rsidRDefault="00CB6377" w:rsidP="00CB6377">
            <w:pPr>
              <w:rPr>
                <w:sz w:val="24"/>
                <w:szCs w:val="24"/>
                <w:lang w:val="en-GB"/>
              </w:rPr>
            </w:pPr>
            <w:r w:rsidRPr="00761405">
              <w:rPr>
                <w:sz w:val="24"/>
                <w:szCs w:val="24"/>
                <w:lang w:val="en-GB"/>
              </w:rPr>
              <w:t xml:space="preserve">- </w:t>
            </w:r>
            <w:r w:rsidR="003A09DF" w:rsidRPr="00761405">
              <w:rPr>
                <w:sz w:val="24"/>
                <w:szCs w:val="24"/>
                <w:lang w:val="en-GB"/>
              </w:rPr>
              <w:t>EDF will organis</w:t>
            </w:r>
            <w:r w:rsidR="00B56CAC" w:rsidRPr="00761405">
              <w:rPr>
                <w:sz w:val="24"/>
                <w:szCs w:val="24"/>
                <w:lang w:val="en-GB"/>
              </w:rPr>
              <w:t>e</w:t>
            </w:r>
            <w:r w:rsidR="003A09DF" w:rsidRPr="00761405">
              <w:rPr>
                <w:sz w:val="24"/>
                <w:szCs w:val="24"/>
                <w:lang w:val="en-GB"/>
              </w:rPr>
              <w:t xml:space="preserve"> a meeting to discuss ratification of the Optional Protocol to the CRPD in EU Member States, and a public hearing on the implementation of the CRPD in the EU.</w:t>
            </w:r>
          </w:p>
          <w:p w14:paraId="60C59EFB" w14:textId="4571878F" w:rsidR="003A09DF" w:rsidRPr="00761405" w:rsidRDefault="00CB6377" w:rsidP="00F7466E">
            <w:pPr>
              <w:rPr>
                <w:sz w:val="24"/>
                <w:szCs w:val="24"/>
                <w:lang w:val="en-GB"/>
              </w:rPr>
            </w:pPr>
            <w:r w:rsidRPr="00761405">
              <w:rPr>
                <w:sz w:val="24"/>
                <w:szCs w:val="24"/>
                <w:lang w:val="en-GB"/>
              </w:rPr>
              <w:t xml:space="preserve">- </w:t>
            </w:r>
            <w:r w:rsidR="003A09DF" w:rsidRPr="00761405">
              <w:rPr>
                <w:sz w:val="24"/>
                <w:szCs w:val="24"/>
                <w:lang w:val="en-GB"/>
              </w:rPr>
              <w:t>EDF plans to co-organise the 4</w:t>
            </w:r>
            <w:r w:rsidR="003A09DF" w:rsidRPr="00761405">
              <w:rPr>
                <w:sz w:val="24"/>
                <w:szCs w:val="24"/>
                <w:vertAlign w:val="superscript"/>
                <w:lang w:val="en-GB"/>
              </w:rPr>
              <w:t>th</w:t>
            </w:r>
            <w:r w:rsidR="003A09DF" w:rsidRPr="00761405">
              <w:rPr>
                <w:sz w:val="24"/>
                <w:szCs w:val="24"/>
                <w:lang w:val="en-GB"/>
              </w:rPr>
              <w:t xml:space="preserve"> European Parliament of Persons with Disabilities in 2017, offering a forum for dialogue between disabled persons organisations and MEPs.</w:t>
            </w:r>
          </w:p>
        </w:tc>
      </w:tr>
      <w:tr w:rsidR="00287CB8" w:rsidRPr="00761405" w14:paraId="6212B206" w14:textId="77777777" w:rsidTr="00000CF9">
        <w:trPr>
          <w:trHeight w:val="510"/>
        </w:trPr>
        <w:tc>
          <w:tcPr>
            <w:tcW w:w="4106" w:type="dxa"/>
            <w:vAlign w:val="center"/>
          </w:tcPr>
          <w:p w14:paraId="4048B968" w14:textId="6EE9F2F8" w:rsidR="00287CB8" w:rsidRPr="00761405" w:rsidRDefault="004E6F14" w:rsidP="002F014B">
            <w:pPr>
              <w:pStyle w:val="ListParagraph"/>
              <w:numPr>
                <w:ilvl w:val="0"/>
                <w:numId w:val="26"/>
              </w:numPr>
              <w:ind w:left="313"/>
              <w:rPr>
                <w:sz w:val="24"/>
                <w:szCs w:val="24"/>
                <w:lang w:val="en-GB"/>
              </w:rPr>
            </w:pPr>
            <w:r w:rsidRPr="00761405">
              <w:rPr>
                <w:sz w:val="24"/>
                <w:szCs w:val="24"/>
                <w:lang w:val="en-GB"/>
              </w:rPr>
              <w:lastRenderedPageBreak/>
              <w:t>Develop and disseminate information</w:t>
            </w:r>
            <w:r w:rsidR="00F74B42" w:rsidRPr="00761405">
              <w:rPr>
                <w:sz w:val="24"/>
                <w:szCs w:val="24"/>
                <w:lang w:val="en-GB"/>
              </w:rPr>
              <w:t xml:space="preserve"> and training</w:t>
            </w:r>
            <w:r w:rsidRPr="00761405">
              <w:rPr>
                <w:sz w:val="24"/>
                <w:szCs w:val="24"/>
                <w:lang w:val="en-GB"/>
              </w:rPr>
              <w:t xml:space="preserve"> material to </w:t>
            </w:r>
            <w:r w:rsidRPr="00761405">
              <w:rPr>
                <w:b/>
                <w:sz w:val="24"/>
                <w:szCs w:val="24"/>
                <w:lang w:val="en-GB"/>
              </w:rPr>
              <w:t xml:space="preserve">increase awareness of the CRPD </w:t>
            </w:r>
            <w:r w:rsidR="00183D40" w:rsidRPr="00761405">
              <w:rPr>
                <w:b/>
                <w:sz w:val="24"/>
                <w:szCs w:val="24"/>
                <w:lang w:val="en-GB"/>
              </w:rPr>
              <w:t xml:space="preserve">and the obligations deriving from it </w:t>
            </w:r>
            <w:r w:rsidRPr="00761405">
              <w:rPr>
                <w:b/>
                <w:sz w:val="24"/>
                <w:szCs w:val="24"/>
                <w:lang w:val="en-GB"/>
              </w:rPr>
              <w:t>among staff of EU institutions, agencies and bodies</w:t>
            </w:r>
          </w:p>
        </w:tc>
        <w:tc>
          <w:tcPr>
            <w:tcW w:w="1559" w:type="dxa"/>
            <w:vAlign w:val="center"/>
          </w:tcPr>
          <w:p w14:paraId="40FDAD3D" w14:textId="21B4DC2C" w:rsidR="00287CB8" w:rsidRPr="00761405" w:rsidRDefault="004E6F14" w:rsidP="000F0C8C">
            <w:pPr>
              <w:rPr>
                <w:sz w:val="24"/>
                <w:szCs w:val="24"/>
                <w:lang w:val="en-GB"/>
              </w:rPr>
            </w:pPr>
            <w:r w:rsidRPr="00761405">
              <w:rPr>
                <w:sz w:val="24"/>
                <w:szCs w:val="24"/>
                <w:lang w:val="en-GB"/>
              </w:rPr>
              <w:t>All</w:t>
            </w:r>
          </w:p>
        </w:tc>
        <w:tc>
          <w:tcPr>
            <w:tcW w:w="1341" w:type="dxa"/>
            <w:vAlign w:val="center"/>
          </w:tcPr>
          <w:p w14:paraId="5EEBCA8F" w14:textId="34113303" w:rsidR="00287CB8" w:rsidRPr="00761405" w:rsidRDefault="004E6F14" w:rsidP="000F0C8C">
            <w:pPr>
              <w:rPr>
                <w:sz w:val="24"/>
                <w:szCs w:val="24"/>
                <w:lang w:val="en-GB"/>
              </w:rPr>
            </w:pPr>
            <w:r w:rsidRPr="00761405">
              <w:rPr>
                <w:sz w:val="24"/>
                <w:szCs w:val="24"/>
                <w:lang w:val="en-GB"/>
              </w:rPr>
              <w:t>Ongoing 2017-2018</w:t>
            </w:r>
          </w:p>
        </w:tc>
        <w:tc>
          <w:tcPr>
            <w:tcW w:w="5990" w:type="dxa"/>
            <w:vAlign w:val="center"/>
          </w:tcPr>
          <w:p w14:paraId="123EBA41" w14:textId="3194C3C0" w:rsidR="007F7DA5" w:rsidRPr="00761405" w:rsidRDefault="007F7DA5" w:rsidP="004E6F14">
            <w:pPr>
              <w:rPr>
                <w:sz w:val="24"/>
                <w:szCs w:val="24"/>
                <w:lang w:val="en-GB"/>
              </w:rPr>
            </w:pPr>
            <w:r w:rsidRPr="00761405">
              <w:rPr>
                <w:sz w:val="24"/>
                <w:szCs w:val="24"/>
                <w:lang w:val="en-GB"/>
              </w:rPr>
              <w:t>Include European Parliament Information Offices and European Commission delegations</w:t>
            </w:r>
          </w:p>
          <w:p w14:paraId="4208187B" w14:textId="77777777" w:rsidR="00A30A41" w:rsidRPr="00761405" w:rsidRDefault="00A30A41" w:rsidP="004E6F14">
            <w:pPr>
              <w:rPr>
                <w:sz w:val="24"/>
                <w:szCs w:val="24"/>
                <w:lang w:val="en-GB"/>
              </w:rPr>
            </w:pPr>
          </w:p>
          <w:p w14:paraId="4BA00E02" w14:textId="6E3F288E" w:rsidR="00A30A41" w:rsidRPr="00761405" w:rsidRDefault="00A30A41" w:rsidP="004E6F14">
            <w:pPr>
              <w:rPr>
                <w:sz w:val="24"/>
                <w:szCs w:val="24"/>
                <w:lang w:val="en-GB"/>
              </w:rPr>
            </w:pPr>
            <w:r w:rsidRPr="00761405">
              <w:rPr>
                <w:sz w:val="24"/>
                <w:szCs w:val="24"/>
                <w:lang w:val="en-GB"/>
              </w:rPr>
              <w:t>Organise a second meeting with COHOM and working groups at the Council calling for the follow up of the CRPD recommendations to the EU.</w:t>
            </w:r>
          </w:p>
          <w:p w14:paraId="221AA035" w14:textId="77777777" w:rsidR="00287CB8" w:rsidRPr="00761405" w:rsidRDefault="00287CB8" w:rsidP="000F0C8C">
            <w:pPr>
              <w:rPr>
                <w:sz w:val="24"/>
                <w:szCs w:val="24"/>
                <w:lang w:val="en-GB"/>
              </w:rPr>
            </w:pPr>
          </w:p>
          <w:p w14:paraId="6E32317E" w14:textId="77777777" w:rsidR="004E6F14" w:rsidRPr="00761405" w:rsidRDefault="004E6F14" w:rsidP="000F0C8C">
            <w:pPr>
              <w:rPr>
                <w:sz w:val="24"/>
                <w:szCs w:val="24"/>
                <w:lang w:val="en-GB"/>
              </w:rPr>
            </w:pPr>
            <w:r w:rsidRPr="00761405">
              <w:rPr>
                <w:sz w:val="24"/>
                <w:szCs w:val="24"/>
                <w:lang w:val="en-GB"/>
              </w:rPr>
              <w:t>FRA has cooperated with CEPOL to plan a publicly-available webinar on what the CRPD means for EU Agencies and practical tools for implementing the convention (anticipated early 2017).</w:t>
            </w:r>
          </w:p>
          <w:p w14:paraId="42F70185" w14:textId="77777777" w:rsidR="00F7466E" w:rsidRPr="00761405" w:rsidRDefault="00F7466E" w:rsidP="000F0C8C">
            <w:pPr>
              <w:rPr>
                <w:sz w:val="24"/>
                <w:szCs w:val="24"/>
                <w:lang w:val="en-GB"/>
              </w:rPr>
            </w:pPr>
          </w:p>
          <w:p w14:paraId="19022B9A" w14:textId="14ABD631" w:rsidR="00F7466E" w:rsidRPr="00761405" w:rsidRDefault="00F7466E" w:rsidP="000F0C8C">
            <w:pPr>
              <w:rPr>
                <w:sz w:val="24"/>
                <w:szCs w:val="24"/>
                <w:lang w:val="en-GB"/>
              </w:rPr>
            </w:pPr>
            <w:r w:rsidRPr="00761405">
              <w:rPr>
                <w:sz w:val="24"/>
                <w:szCs w:val="24"/>
                <w:lang w:val="en-GB"/>
              </w:rPr>
              <w:t>EDF will train its members on: Council of Europe Convention in prevention and combatting of violence against women and domestic violence; CRPD Committee General Comment on women and girls with disabilities; Sustainable Development Goals; European Accessibility Act.</w:t>
            </w:r>
          </w:p>
          <w:p w14:paraId="16A1A709" w14:textId="77777777" w:rsidR="00F74B42" w:rsidRPr="00761405" w:rsidRDefault="00F74B42" w:rsidP="000F0C8C">
            <w:pPr>
              <w:rPr>
                <w:sz w:val="24"/>
                <w:szCs w:val="24"/>
                <w:lang w:val="en-GB"/>
              </w:rPr>
            </w:pPr>
          </w:p>
          <w:p w14:paraId="16C6C225" w14:textId="18C42AE2" w:rsidR="00F74B42" w:rsidRPr="00761405" w:rsidRDefault="00F74B42" w:rsidP="000F0C8C">
            <w:pPr>
              <w:rPr>
                <w:sz w:val="24"/>
                <w:szCs w:val="24"/>
                <w:lang w:val="en-GB"/>
              </w:rPr>
            </w:pPr>
            <w:r w:rsidRPr="00761405">
              <w:rPr>
                <w:sz w:val="24"/>
                <w:szCs w:val="24"/>
                <w:lang w:val="en-GB"/>
              </w:rPr>
              <w:t>Structured training course for EU institutions, agencies and bodies</w:t>
            </w:r>
          </w:p>
        </w:tc>
      </w:tr>
      <w:tr w:rsidR="00287CB8" w:rsidRPr="00761405" w14:paraId="41EA2778" w14:textId="77777777" w:rsidTr="00000CF9">
        <w:trPr>
          <w:trHeight w:val="510"/>
        </w:trPr>
        <w:tc>
          <w:tcPr>
            <w:tcW w:w="4106" w:type="dxa"/>
            <w:vAlign w:val="center"/>
          </w:tcPr>
          <w:p w14:paraId="02446CF2" w14:textId="14CE53EE" w:rsidR="00287CB8" w:rsidRPr="00761405" w:rsidRDefault="004E6F14" w:rsidP="002F014B">
            <w:pPr>
              <w:pStyle w:val="ListParagraph"/>
              <w:numPr>
                <w:ilvl w:val="0"/>
                <w:numId w:val="26"/>
              </w:numPr>
              <w:ind w:left="313"/>
              <w:rPr>
                <w:sz w:val="24"/>
                <w:szCs w:val="24"/>
                <w:lang w:val="en-GB"/>
              </w:rPr>
            </w:pPr>
            <w:r w:rsidRPr="00761405">
              <w:rPr>
                <w:b/>
                <w:sz w:val="24"/>
                <w:szCs w:val="24"/>
                <w:lang w:val="en-GB"/>
              </w:rPr>
              <w:t>Present the EU Framework and its work</w:t>
            </w:r>
            <w:r w:rsidRPr="00761405">
              <w:rPr>
                <w:sz w:val="24"/>
                <w:szCs w:val="24"/>
                <w:lang w:val="en-GB"/>
              </w:rPr>
              <w:t xml:space="preserve"> to relevant</w:t>
            </w:r>
            <w:r w:rsidR="007F759F" w:rsidRPr="00761405">
              <w:rPr>
                <w:sz w:val="24"/>
                <w:szCs w:val="24"/>
                <w:lang w:val="en-GB"/>
              </w:rPr>
              <w:t xml:space="preserve"> stakeholders, including</w:t>
            </w:r>
            <w:r w:rsidRPr="00761405">
              <w:rPr>
                <w:sz w:val="24"/>
                <w:szCs w:val="24"/>
                <w:lang w:val="en-GB"/>
              </w:rPr>
              <w:t xml:space="preserve"> EU </w:t>
            </w:r>
            <w:r w:rsidR="007F759F" w:rsidRPr="00761405">
              <w:rPr>
                <w:sz w:val="24"/>
                <w:szCs w:val="24"/>
                <w:lang w:val="en-GB"/>
              </w:rPr>
              <w:t xml:space="preserve">working groups </w:t>
            </w:r>
            <w:r w:rsidRPr="00761405">
              <w:rPr>
                <w:sz w:val="24"/>
                <w:szCs w:val="24"/>
                <w:lang w:val="en-GB"/>
              </w:rPr>
              <w:t>such as the Interservice Group on Disability</w:t>
            </w:r>
          </w:p>
        </w:tc>
        <w:tc>
          <w:tcPr>
            <w:tcW w:w="1559" w:type="dxa"/>
            <w:vAlign w:val="center"/>
          </w:tcPr>
          <w:p w14:paraId="16142E73" w14:textId="344BD76F" w:rsidR="00287CB8" w:rsidRPr="00761405" w:rsidRDefault="004E6F14" w:rsidP="000F0C8C">
            <w:pPr>
              <w:rPr>
                <w:sz w:val="24"/>
                <w:szCs w:val="24"/>
                <w:lang w:val="en-GB"/>
              </w:rPr>
            </w:pPr>
            <w:r w:rsidRPr="00761405">
              <w:rPr>
                <w:sz w:val="24"/>
                <w:szCs w:val="24"/>
                <w:lang w:val="en-GB"/>
              </w:rPr>
              <w:t>All</w:t>
            </w:r>
          </w:p>
        </w:tc>
        <w:tc>
          <w:tcPr>
            <w:tcW w:w="1341" w:type="dxa"/>
            <w:vAlign w:val="center"/>
          </w:tcPr>
          <w:p w14:paraId="1F469D8A" w14:textId="0E483B04" w:rsidR="00287CB8" w:rsidRPr="00761405" w:rsidRDefault="00183D40" w:rsidP="000F0C8C">
            <w:pPr>
              <w:rPr>
                <w:sz w:val="24"/>
                <w:szCs w:val="24"/>
                <w:lang w:val="en-GB"/>
              </w:rPr>
            </w:pPr>
            <w:r w:rsidRPr="00761405">
              <w:rPr>
                <w:sz w:val="24"/>
                <w:szCs w:val="24"/>
                <w:lang w:val="en-GB"/>
              </w:rPr>
              <w:t>2017</w:t>
            </w:r>
          </w:p>
        </w:tc>
        <w:tc>
          <w:tcPr>
            <w:tcW w:w="5990" w:type="dxa"/>
            <w:vAlign w:val="center"/>
          </w:tcPr>
          <w:p w14:paraId="040CC00E" w14:textId="77777777" w:rsidR="00183D40" w:rsidRPr="00761405" w:rsidRDefault="00183D40" w:rsidP="00183D40">
            <w:pPr>
              <w:rPr>
                <w:sz w:val="24"/>
                <w:szCs w:val="24"/>
                <w:lang w:val="en-GB"/>
              </w:rPr>
            </w:pPr>
            <w:r w:rsidRPr="00761405">
              <w:rPr>
                <w:sz w:val="24"/>
                <w:szCs w:val="24"/>
                <w:lang w:val="en-GB"/>
              </w:rPr>
              <w:t>Update of activities in 2015-2016</w:t>
            </w:r>
          </w:p>
          <w:p w14:paraId="78308404" w14:textId="77777777" w:rsidR="00287CB8" w:rsidRPr="00761405" w:rsidRDefault="00287CB8" w:rsidP="000F0C8C">
            <w:pPr>
              <w:rPr>
                <w:sz w:val="24"/>
                <w:szCs w:val="24"/>
                <w:lang w:val="en-GB"/>
              </w:rPr>
            </w:pPr>
          </w:p>
          <w:p w14:paraId="7316849B" w14:textId="784590B9" w:rsidR="00183D40" w:rsidRPr="00761405" w:rsidRDefault="00183D40" w:rsidP="000F0C8C">
            <w:pPr>
              <w:rPr>
                <w:sz w:val="24"/>
                <w:szCs w:val="24"/>
                <w:lang w:val="en-GB"/>
              </w:rPr>
            </w:pPr>
            <w:r w:rsidRPr="00761405">
              <w:rPr>
                <w:sz w:val="24"/>
                <w:szCs w:val="24"/>
                <w:lang w:val="en-GB"/>
              </w:rPr>
              <w:t>Invitation to be pursued with European Commission.</w:t>
            </w:r>
          </w:p>
        </w:tc>
      </w:tr>
      <w:tr w:rsidR="00287CB8" w:rsidRPr="00761405" w14:paraId="2E6F7E72" w14:textId="77777777" w:rsidTr="00000CF9">
        <w:trPr>
          <w:trHeight w:val="510"/>
        </w:trPr>
        <w:tc>
          <w:tcPr>
            <w:tcW w:w="4106" w:type="dxa"/>
            <w:vAlign w:val="center"/>
          </w:tcPr>
          <w:p w14:paraId="4EF8F57E" w14:textId="3C3C465F" w:rsidR="00287CB8" w:rsidRPr="00761405" w:rsidRDefault="00183D40" w:rsidP="002F014B">
            <w:pPr>
              <w:pStyle w:val="ListParagraph"/>
              <w:numPr>
                <w:ilvl w:val="0"/>
                <w:numId w:val="26"/>
              </w:numPr>
              <w:ind w:left="313"/>
              <w:rPr>
                <w:sz w:val="24"/>
                <w:szCs w:val="24"/>
                <w:lang w:val="en-GB"/>
              </w:rPr>
            </w:pPr>
            <w:r w:rsidRPr="00761405">
              <w:rPr>
                <w:sz w:val="24"/>
                <w:szCs w:val="24"/>
                <w:lang w:val="en-GB"/>
              </w:rPr>
              <w:t xml:space="preserve">Facilitate </w:t>
            </w:r>
            <w:r w:rsidRPr="00761405">
              <w:rPr>
                <w:b/>
                <w:sz w:val="24"/>
                <w:szCs w:val="24"/>
                <w:lang w:val="en-GB"/>
              </w:rPr>
              <w:t>communication and cooperation with national frameworks</w:t>
            </w:r>
            <w:r w:rsidRPr="00761405">
              <w:rPr>
                <w:sz w:val="24"/>
                <w:szCs w:val="24"/>
                <w:lang w:val="en-GB"/>
              </w:rPr>
              <w:t xml:space="preserve"> in EU Member States</w:t>
            </w:r>
          </w:p>
        </w:tc>
        <w:tc>
          <w:tcPr>
            <w:tcW w:w="1559" w:type="dxa"/>
            <w:vAlign w:val="center"/>
          </w:tcPr>
          <w:p w14:paraId="3FEEC6E1" w14:textId="77636696" w:rsidR="00287CB8" w:rsidRPr="00761405" w:rsidRDefault="00183D40" w:rsidP="000F0C8C">
            <w:pPr>
              <w:rPr>
                <w:sz w:val="24"/>
                <w:szCs w:val="24"/>
                <w:lang w:val="en-GB"/>
              </w:rPr>
            </w:pPr>
            <w:r w:rsidRPr="00761405">
              <w:rPr>
                <w:sz w:val="24"/>
                <w:szCs w:val="24"/>
                <w:lang w:val="en-GB"/>
              </w:rPr>
              <w:t>All, with support of European Commission in conjunction with the organisation of the Work Forum</w:t>
            </w:r>
          </w:p>
        </w:tc>
        <w:tc>
          <w:tcPr>
            <w:tcW w:w="1341" w:type="dxa"/>
            <w:vAlign w:val="center"/>
          </w:tcPr>
          <w:p w14:paraId="465072FD" w14:textId="73CACE7B" w:rsidR="00287CB8" w:rsidRPr="00761405" w:rsidRDefault="00183D40" w:rsidP="000F0C8C">
            <w:pPr>
              <w:rPr>
                <w:sz w:val="24"/>
                <w:szCs w:val="24"/>
                <w:lang w:val="en-GB"/>
              </w:rPr>
            </w:pPr>
            <w:r w:rsidRPr="00761405">
              <w:rPr>
                <w:sz w:val="24"/>
                <w:szCs w:val="24"/>
                <w:lang w:val="en-GB"/>
              </w:rPr>
              <w:t>Ongoing 2017-2018</w:t>
            </w:r>
          </w:p>
        </w:tc>
        <w:tc>
          <w:tcPr>
            <w:tcW w:w="5990" w:type="dxa"/>
            <w:vAlign w:val="center"/>
          </w:tcPr>
          <w:p w14:paraId="26474584" w14:textId="77777777" w:rsidR="00183D40" w:rsidRPr="00761405" w:rsidRDefault="00183D40" w:rsidP="00183D40">
            <w:pPr>
              <w:rPr>
                <w:sz w:val="24"/>
                <w:szCs w:val="24"/>
                <w:lang w:val="en-GB"/>
              </w:rPr>
            </w:pPr>
            <w:r w:rsidRPr="00761405">
              <w:rPr>
                <w:sz w:val="24"/>
                <w:szCs w:val="24"/>
                <w:lang w:val="en-GB"/>
              </w:rPr>
              <w:t>Update of activities in 2015-2016</w:t>
            </w:r>
          </w:p>
          <w:p w14:paraId="1742969F" w14:textId="77777777" w:rsidR="00287CB8" w:rsidRPr="00761405" w:rsidRDefault="00287CB8" w:rsidP="000F0C8C">
            <w:pPr>
              <w:rPr>
                <w:sz w:val="24"/>
                <w:szCs w:val="24"/>
                <w:lang w:val="en-GB"/>
              </w:rPr>
            </w:pPr>
          </w:p>
          <w:p w14:paraId="6F648566" w14:textId="77777777" w:rsidR="00183D40" w:rsidRPr="00761405" w:rsidRDefault="00183D40" w:rsidP="000F0C8C">
            <w:pPr>
              <w:rPr>
                <w:sz w:val="24"/>
                <w:szCs w:val="24"/>
                <w:lang w:val="en-GB"/>
              </w:rPr>
            </w:pPr>
            <w:r w:rsidRPr="00761405">
              <w:rPr>
                <w:sz w:val="24"/>
                <w:szCs w:val="24"/>
                <w:lang w:val="en-GB"/>
              </w:rPr>
              <w:t>In addition to the annual meeting between the EU and national frameworks, and as previously agreed during these meetings, this could include:</w:t>
            </w:r>
          </w:p>
          <w:p w14:paraId="6A82F7C3" w14:textId="77777777" w:rsidR="00183D40" w:rsidRPr="00761405" w:rsidRDefault="00183D40" w:rsidP="000F0C8C">
            <w:pPr>
              <w:rPr>
                <w:sz w:val="24"/>
                <w:szCs w:val="24"/>
                <w:lang w:val="en-GB"/>
              </w:rPr>
            </w:pPr>
            <w:r w:rsidRPr="00761405">
              <w:rPr>
                <w:sz w:val="24"/>
                <w:szCs w:val="24"/>
                <w:lang w:val="en-GB"/>
              </w:rPr>
              <w:t>- establishment and use of mailing list to share information concerning activities to promote, protect and monitor the CRPD</w:t>
            </w:r>
          </w:p>
          <w:p w14:paraId="2A1E5465" w14:textId="77777777" w:rsidR="0030582C" w:rsidRPr="00761405" w:rsidRDefault="0030582C" w:rsidP="000F0C8C">
            <w:pPr>
              <w:rPr>
                <w:sz w:val="24"/>
                <w:szCs w:val="24"/>
                <w:lang w:val="en-GB"/>
              </w:rPr>
            </w:pPr>
            <w:r w:rsidRPr="00761405">
              <w:rPr>
                <w:sz w:val="24"/>
                <w:szCs w:val="24"/>
                <w:lang w:val="en-GB"/>
              </w:rPr>
              <w:lastRenderedPageBreak/>
              <w:t>- Explore the possibility of a short paper drawing together promising practices in the establishment and functioning of national monitoring mechanisms, drawing on the information included in the FRA opinion.</w:t>
            </w:r>
          </w:p>
          <w:p w14:paraId="1758382B" w14:textId="3C413DDB" w:rsidR="0030582C" w:rsidRPr="00761405" w:rsidRDefault="0030582C" w:rsidP="000F0C8C">
            <w:pPr>
              <w:rPr>
                <w:sz w:val="24"/>
                <w:szCs w:val="24"/>
                <w:lang w:val="en-GB"/>
              </w:rPr>
            </w:pPr>
            <w:r w:rsidRPr="00761405">
              <w:rPr>
                <w:sz w:val="24"/>
                <w:szCs w:val="24"/>
                <w:lang w:val="en-GB"/>
              </w:rPr>
              <w:t>- Explore possible themes to be the focus of the 2017 annual meeting.</w:t>
            </w:r>
          </w:p>
        </w:tc>
      </w:tr>
      <w:tr w:rsidR="00287CB8" w:rsidRPr="00761405" w14:paraId="319FD577" w14:textId="77777777" w:rsidTr="00000CF9">
        <w:trPr>
          <w:trHeight w:val="510"/>
        </w:trPr>
        <w:tc>
          <w:tcPr>
            <w:tcW w:w="4106" w:type="dxa"/>
            <w:vAlign w:val="center"/>
          </w:tcPr>
          <w:p w14:paraId="0652B76E" w14:textId="5B8E2A98" w:rsidR="00287CB8" w:rsidRPr="00761405" w:rsidRDefault="00F74B42" w:rsidP="002F014B">
            <w:pPr>
              <w:pStyle w:val="ListParagraph"/>
              <w:numPr>
                <w:ilvl w:val="0"/>
                <w:numId w:val="26"/>
              </w:numPr>
              <w:ind w:left="313"/>
              <w:rPr>
                <w:sz w:val="24"/>
                <w:szCs w:val="24"/>
                <w:lang w:val="en-GB"/>
              </w:rPr>
            </w:pPr>
            <w:r w:rsidRPr="00761405">
              <w:rPr>
                <w:sz w:val="24"/>
                <w:szCs w:val="24"/>
                <w:lang w:val="en-GB"/>
              </w:rPr>
              <w:lastRenderedPageBreak/>
              <w:t>Analyse relevant</w:t>
            </w:r>
            <w:r w:rsidR="007F759F" w:rsidRPr="00761405">
              <w:rPr>
                <w:sz w:val="24"/>
                <w:szCs w:val="24"/>
                <w:lang w:val="en-GB"/>
              </w:rPr>
              <w:t xml:space="preserve"> draft and existing EU legislation</w:t>
            </w:r>
            <w:r w:rsidR="008B7AC5" w:rsidRPr="00761405">
              <w:rPr>
                <w:sz w:val="24"/>
                <w:szCs w:val="24"/>
                <w:lang w:val="en-GB"/>
              </w:rPr>
              <w:t xml:space="preserve"> and policy</w:t>
            </w:r>
            <w:r w:rsidR="007F759F" w:rsidRPr="00761405">
              <w:rPr>
                <w:sz w:val="24"/>
                <w:szCs w:val="24"/>
                <w:lang w:val="en-GB"/>
              </w:rPr>
              <w:t xml:space="preserve"> </w:t>
            </w:r>
            <w:r w:rsidRPr="00761405">
              <w:rPr>
                <w:sz w:val="24"/>
                <w:szCs w:val="24"/>
                <w:lang w:val="en-GB"/>
              </w:rPr>
              <w:t xml:space="preserve">to </w:t>
            </w:r>
            <w:r w:rsidRPr="00761405">
              <w:rPr>
                <w:b/>
                <w:sz w:val="24"/>
                <w:szCs w:val="24"/>
                <w:lang w:val="en-GB"/>
              </w:rPr>
              <w:t>ensure compliance with the CRPD</w:t>
            </w:r>
            <w:r w:rsidRPr="00761405">
              <w:rPr>
                <w:sz w:val="24"/>
                <w:szCs w:val="24"/>
                <w:lang w:val="en-GB"/>
              </w:rPr>
              <w:t xml:space="preserve"> in key areas</w:t>
            </w:r>
          </w:p>
        </w:tc>
        <w:tc>
          <w:tcPr>
            <w:tcW w:w="1559" w:type="dxa"/>
            <w:vAlign w:val="center"/>
          </w:tcPr>
          <w:p w14:paraId="2E53AC89" w14:textId="77777777" w:rsidR="00287CB8" w:rsidRPr="00761405" w:rsidRDefault="00287CB8" w:rsidP="000F0C8C">
            <w:pPr>
              <w:rPr>
                <w:sz w:val="24"/>
                <w:szCs w:val="24"/>
                <w:lang w:val="en-GB"/>
              </w:rPr>
            </w:pPr>
          </w:p>
        </w:tc>
        <w:tc>
          <w:tcPr>
            <w:tcW w:w="1341" w:type="dxa"/>
            <w:vAlign w:val="center"/>
          </w:tcPr>
          <w:p w14:paraId="5B0ED8BD" w14:textId="77777777" w:rsidR="00287CB8" w:rsidRPr="00761405" w:rsidRDefault="00287CB8" w:rsidP="000F0C8C">
            <w:pPr>
              <w:rPr>
                <w:sz w:val="24"/>
                <w:szCs w:val="24"/>
                <w:lang w:val="en-GB"/>
              </w:rPr>
            </w:pPr>
          </w:p>
        </w:tc>
        <w:tc>
          <w:tcPr>
            <w:tcW w:w="5990" w:type="dxa"/>
            <w:vAlign w:val="center"/>
          </w:tcPr>
          <w:p w14:paraId="0EC24C25" w14:textId="77777777" w:rsidR="007F759F" w:rsidRPr="00761405" w:rsidRDefault="007F759F" w:rsidP="000F0C8C">
            <w:pPr>
              <w:rPr>
                <w:sz w:val="24"/>
                <w:szCs w:val="24"/>
                <w:lang w:val="en-GB"/>
              </w:rPr>
            </w:pPr>
            <w:r w:rsidRPr="00761405">
              <w:rPr>
                <w:sz w:val="24"/>
                <w:szCs w:val="24"/>
                <w:lang w:val="en-GB"/>
              </w:rPr>
              <w:t>Could include:</w:t>
            </w:r>
          </w:p>
          <w:p w14:paraId="61A74064" w14:textId="77777777" w:rsidR="000E4058" w:rsidRPr="00761405" w:rsidRDefault="000E4058" w:rsidP="000E4058">
            <w:pPr>
              <w:rPr>
                <w:sz w:val="24"/>
                <w:szCs w:val="24"/>
                <w:lang w:val="en-GB"/>
              </w:rPr>
            </w:pPr>
            <w:r w:rsidRPr="00761405">
              <w:rPr>
                <w:sz w:val="24"/>
                <w:szCs w:val="24"/>
                <w:lang w:val="en-GB"/>
              </w:rPr>
              <w:t>- provide input for a possible new European CRPD strategy 2020-2030</w:t>
            </w:r>
          </w:p>
          <w:p w14:paraId="7F47ED57" w14:textId="77777777" w:rsidR="00F74B42" w:rsidRPr="00761405" w:rsidRDefault="007F759F" w:rsidP="00F74B42">
            <w:pPr>
              <w:rPr>
                <w:sz w:val="24"/>
                <w:szCs w:val="24"/>
                <w:lang w:val="en-GB"/>
              </w:rPr>
            </w:pPr>
            <w:r w:rsidRPr="00761405">
              <w:rPr>
                <w:sz w:val="24"/>
                <w:szCs w:val="24"/>
                <w:lang w:val="en-GB"/>
              </w:rPr>
              <w:t xml:space="preserve">- </w:t>
            </w:r>
            <w:r w:rsidR="00F74B42" w:rsidRPr="00761405">
              <w:rPr>
                <w:sz w:val="24"/>
                <w:szCs w:val="24"/>
                <w:lang w:val="en-GB"/>
              </w:rPr>
              <w:t>FRA could develop formal legal opinions, upon the request of the European Parliament</w:t>
            </w:r>
          </w:p>
          <w:p w14:paraId="1F44DAD0" w14:textId="13F2E199" w:rsidR="00A459FC" w:rsidRPr="00761405" w:rsidRDefault="00A459FC" w:rsidP="00F74B42">
            <w:pPr>
              <w:rPr>
                <w:sz w:val="24"/>
                <w:szCs w:val="24"/>
                <w:lang w:val="en-GB"/>
              </w:rPr>
            </w:pPr>
            <w:r w:rsidRPr="00761405">
              <w:rPr>
                <w:sz w:val="24"/>
                <w:szCs w:val="24"/>
                <w:lang w:val="en-GB"/>
              </w:rPr>
              <w:t>- further development and informal publication of paper on EU acquis in the area of disability prepared by FRA</w:t>
            </w:r>
          </w:p>
          <w:p w14:paraId="2F8B1C34" w14:textId="77777777" w:rsidR="00F7466E" w:rsidRPr="00761405" w:rsidRDefault="00F7466E" w:rsidP="00F74B42">
            <w:pPr>
              <w:rPr>
                <w:sz w:val="24"/>
                <w:szCs w:val="24"/>
                <w:lang w:val="en-GB"/>
              </w:rPr>
            </w:pPr>
          </w:p>
          <w:p w14:paraId="1B0729E3" w14:textId="77777777" w:rsidR="00F7466E" w:rsidRPr="00761405" w:rsidRDefault="00F7466E" w:rsidP="00F74B42">
            <w:pPr>
              <w:rPr>
                <w:b/>
                <w:sz w:val="24"/>
                <w:szCs w:val="24"/>
                <w:lang w:val="en-GB"/>
              </w:rPr>
            </w:pPr>
            <w:r w:rsidRPr="00761405">
              <w:rPr>
                <w:b/>
                <w:sz w:val="24"/>
                <w:szCs w:val="24"/>
                <w:lang w:val="en-GB"/>
              </w:rPr>
              <w:t>EDF</w:t>
            </w:r>
          </w:p>
          <w:p w14:paraId="7BFFDE1F" w14:textId="77777777" w:rsidR="008B7AC5" w:rsidRPr="00761405" w:rsidRDefault="00F7466E" w:rsidP="008B7AC5">
            <w:pPr>
              <w:rPr>
                <w:sz w:val="24"/>
                <w:szCs w:val="24"/>
                <w:lang w:val="en-GB"/>
              </w:rPr>
            </w:pPr>
            <w:r w:rsidRPr="00761405">
              <w:rPr>
                <w:sz w:val="24"/>
                <w:szCs w:val="24"/>
                <w:lang w:val="en-GB"/>
              </w:rPr>
              <w:t>- EDF will publish the second of its European Human Rights reports and a report on monitoring the implementation of the Sustainable Development Goals at EU and Member State level.</w:t>
            </w:r>
            <w:r w:rsidR="008B7AC5" w:rsidRPr="00761405">
              <w:rPr>
                <w:sz w:val="24"/>
                <w:szCs w:val="24"/>
                <w:lang w:val="en-GB"/>
              </w:rPr>
              <w:t xml:space="preserve"> </w:t>
            </w:r>
          </w:p>
          <w:p w14:paraId="565A5335" w14:textId="4352D3A5" w:rsidR="008B7AC5" w:rsidRPr="00761405" w:rsidRDefault="008B7AC5" w:rsidP="008B7AC5">
            <w:pPr>
              <w:rPr>
                <w:sz w:val="24"/>
                <w:szCs w:val="24"/>
                <w:lang w:val="en-GB"/>
              </w:rPr>
            </w:pPr>
            <w:r w:rsidRPr="00761405">
              <w:rPr>
                <w:sz w:val="24"/>
                <w:szCs w:val="24"/>
                <w:lang w:val="en-GB"/>
              </w:rPr>
              <w:t>- EDF will collect data and information to support the swift ratification of the European Accessibility Act (EAA) and its compliance with the CRPD</w:t>
            </w:r>
          </w:p>
          <w:p w14:paraId="639DA3C0" w14:textId="4352D3A5" w:rsidR="00F7466E" w:rsidRPr="00761405" w:rsidRDefault="00F7466E" w:rsidP="008B7AC5">
            <w:pPr>
              <w:rPr>
                <w:sz w:val="24"/>
                <w:szCs w:val="24"/>
                <w:lang w:val="en-GB"/>
              </w:rPr>
            </w:pPr>
            <w:r w:rsidRPr="00761405">
              <w:rPr>
                <w:sz w:val="24"/>
                <w:szCs w:val="24"/>
                <w:lang w:val="en-GB"/>
              </w:rPr>
              <w:t>- EDF will analyse the European Commission’s mid-term review of the European Disability Strategy 2010-2020 and contribute to the preparation of the follow up strategy.</w:t>
            </w:r>
          </w:p>
        </w:tc>
      </w:tr>
      <w:tr w:rsidR="00EC4384" w:rsidRPr="00761405" w14:paraId="6F8C56C5" w14:textId="77777777" w:rsidTr="00000CF9">
        <w:trPr>
          <w:trHeight w:val="510"/>
        </w:trPr>
        <w:tc>
          <w:tcPr>
            <w:tcW w:w="4106" w:type="dxa"/>
          </w:tcPr>
          <w:p w14:paraId="35CA5D2B" w14:textId="7E7A6EDA" w:rsidR="00EC4384" w:rsidRPr="00761405" w:rsidRDefault="006A756C" w:rsidP="002F014B">
            <w:pPr>
              <w:pStyle w:val="ListParagraph"/>
              <w:numPr>
                <w:ilvl w:val="0"/>
                <w:numId w:val="26"/>
              </w:numPr>
              <w:ind w:left="313"/>
              <w:rPr>
                <w:sz w:val="24"/>
                <w:szCs w:val="24"/>
                <w:lang w:val="en-GB"/>
              </w:rPr>
            </w:pPr>
            <w:r w:rsidRPr="00761405">
              <w:rPr>
                <w:sz w:val="24"/>
                <w:szCs w:val="24"/>
                <w:lang w:val="en-GB"/>
              </w:rPr>
              <w:t xml:space="preserve">Develop, together with national frameworks and the Disability High Level Group, a </w:t>
            </w:r>
            <w:r w:rsidRPr="00761405">
              <w:rPr>
                <w:b/>
                <w:sz w:val="24"/>
                <w:szCs w:val="24"/>
                <w:lang w:val="en-GB"/>
              </w:rPr>
              <w:t xml:space="preserve">compendium of </w:t>
            </w:r>
            <w:r w:rsidR="00807972" w:rsidRPr="00761405">
              <w:rPr>
                <w:b/>
                <w:sz w:val="24"/>
                <w:szCs w:val="24"/>
                <w:lang w:val="en-GB"/>
              </w:rPr>
              <w:t xml:space="preserve">transferable </w:t>
            </w:r>
            <w:r w:rsidR="00F74B42" w:rsidRPr="00761405">
              <w:rPr>
                <w:b/>
                <w:sz w:val="24"/>
                <w:szCs w:val="24"/>
                <w:lang w:val="en-GB"/>
              </w:rPr>
              <w:t xml:space="preserve">promising </w:t>
            </w:r>
            <w:r w:rsidRPr="00761405">
              <w:rPr>
                <w:b/>
                <w:sz w:val="24"/>
                <w:szCs w:val="24"/>
                <w:lang w:val="en-GB"/>
              </w:rPr>
              <w:t>practice</w:t>
            </w:r>
            <w:r w:rsidR="00807972" w:rsidRPr="00761405">
              <w:rPr>
                <w:b/>
                <w:sz w:val="24"/>
                <w:szCs w:val="24"/>
                <w:lang w:val="en-GB"/>
              </w:rPr>
              <w:t>s</w:t>
            </w:r>
            <w:r w:rsidRPr="00761405">
              <w:rPr>
                <w:b/>
                <w:sz w:val="24"/>
                <w:szCs w:val="24"/>
                <w:lang w:val="en-GB"/>
              </w:rPr>
              <w:t xml:space="preserve"> regarding the implementation of the CRPD</w:t>
            </w:r>
          </w:p>
        </w:tc>
        <w:tc>
          <w:tcPr>
            <w:tcW w:w="1559" w:type="dxa"/>
          </w:tcPr>
          <w:p w14:paraId="2F651642" w14:textId="77777777" w:rsidR="00EC4384" w:rsidRPr="00761405" w:rsidRDefault="00EC4384" w:rsidP="007A56E9">
            <w:pPr>
              <w:rPr>
                <w:sz w:val="24"/>
                <w:szCs w:val="24"/>
                <w:lang w:val="en-GB"/>
              </w:rPr>
            </w:pPr>
          </w:p>
        </w:tc>
        <w:tc>
          <w:tcPr>
            <w:tcW w:w="1341" w:type="dxa"/>
          </w:tcPr>
          <w:p w14:paraId="5413C16F" w14:textId="77777777" w:rsidR="00EC4384" w:rsidRPr="00761405" w:rsidRDefault="00EC4384" w:rsidP="007A56E9">
            <w:pPr>
              <w:rPr>
                <w:sz w:val="24"/>
                <w:szCs w:val="24"/>
                <w:lang w:val="en-GB"/>
              </w:rPr>
            </w:pPr>
          </w:p>
        </w:tc>
        <w:tc>
          <w:tcPr>
            <w:tcW w:w="5990" w:type="dxa"/>
          </w:tcPr>
          <w:p w14:paraId="2E11748F" w14:textId="77777777" w:rsidR="00F7466E" w:rsidRPr="00761405" w:rsidRDefault="00F7466E" w:rsidP="007A56E9">
            <w:pPr>
              <w:rPr>
                <w:b/>
                <w:sz w:val="24"/>
                <w:szCs w:val="24"/>
                <w:lang w:val="en-GB"/>
              </w:rPr>
            </w:pPr>
            <w:r w:rsidRPr="00761405">
              <w:rPr>
                <w:b/>
                <w:sz w:val="24"/>
                <w:szCs w:val="24"/>
                <w:lang w:val="en-GB"/>
              </w:rPr>
              <w:t>EDF</w:t>
            </w:r>
          </w:p>
          <w:p w14:paraId="14F0A8E7" w14:textId="20EE740E" w:rsidR="00F7466E" w:rsidRPr="00761405" w:rsidRDefault="00F7466E" w:rsidP="00F7466E">
            <w:pPr>
              <w:rPr>
                <w:sz w:val="24"/>
                <w:szCs w:val="24"/>
                <w:lang w:val="en-GB"/>
              </w:rPr>
            </w:pPr>
            <w:r w:rsidRPr="00761405">
              <w:rPr>
                <w:sz w:val="24"/>
                <w:szCs w:val="24"/>
                <w:lang w:val="en-GB"/>
              </w:rPr>
              <w:t>EDF will collect good practices in numerous areas, particularly of relevance to the EU Pillar of Social Rights.</w:t>
            </w:r>
          </w:p>
        </w:tc>
      </w:tr>
      <w:tr w:rsidR="0030582C" w:rsidRPr="00761405" w14:paraId="272E77E1" w14:textId="77777777" w:rsidTr="007F759F">
        <w:trPr>
          <w:trHeight w:val="510"/>
        </w:trPr>
        <w:tc>
          <w:tcPr>
            <w:tcW w:w="12996" w:type="dxa"/>
            <w:gridSpan w:val="4"/>
            <w:shd w:val="clear" w:color="auto" w:fill="C6D9F1" w:themeFill="text2" w:themeFillTint="33"/>
            <w:vAlign w:val="center"/>
          </w:tcPr>
          <w:p w14:paraId="074CC501" w14:textId="6EB165F1" w:rsidR="0030582C" w:rsidRPr="00761405" w:rsidRDefault="0030582C" w:rsidP="000F0C8C">
            <w:pPr>
              <w:jc w:val="center"/>
              <w:rPr>
                <w:b/>
                <w:sz w:val="24"/>
                <w:szCs w:val="24"/>
                <w:lang w:val="en-GB"/>
              </w:rPr>
            </w:pPr>
            <w:r w:rsidRPr="00761405">
              <w:rPr>
                <w:b/>
                <w:sz w:val="24"/>
                <w:szCs w:val="24"/>
                <w:lang w:val="en-GB"/>
              </w:rPr>
              <w:lastRenderedPageBreak/>
              <w:t>PROTECTION</w:t>
            </w:r>
          </w:p>
        </w:tc>
      </w:tr>
      <w:tr w:rsidR="007F759F" w:rsidRPr="00761405" w14:paraId="70565A15" w14:textId="77777777" w:rsidTr="00000CF9">
        <w:trPr>
          <w:trHeight w:val="510"/>
        </w:trPr>
        <w:tc>
          <w:tcPr>
            <w:tcW w:w="4106" w:type="dxa"/>
          </w:tcPr>
          <w:p w14:paraId="19A319F4" w14:textId="1433121B" w:rsidR="006767F6" w:rsidRPr="00761405" w:rsidRDefault="007F759F" w:rsidP="00DA2D50">
            <w:pPr>
              <w:pStyle w:val="ListParagraph"/>
              <w:numPr>
                <w:ilvl w:val="0"/>
                <w:numId w:val="26"/>
              </w:numPr>
              <w:ind w:left="313"/>
              <w:rPr>
                <w:sz w:val="24"/>
                <w:szCs w:val="24"/>
                <w:lang w:val="en-GB"/>
              </w:rPr>
            </w:pPr>
            <w:r w:rsidRPr="00761405">
              <w:rPr>
                <w:sz w:val="24"/>
                <w:szCs w:val="24"/>
                <w:lang w:val="en-GB"/>
              </w:rPr>
              <w:t xml:space="preserve">Undertake </w:t>
            </w:r>
            <w:r w:rsidRPr="00761405">
              <w:rPr>
                <w:b/>
                <w:sz w:val="24"/>
                <w:szCs w:val="24"/>
                <w:lang w:val="en-GB"/>
              </w:rPr>
              <w:t xml:space="preserve">own-initiative inquiries </w:t>
            </w:r>
            <w:r w:rsidRPr="00761405">
              <w:rPr>
                <w:sz w:val="24"/>
                <w:szCs w:val="24"/>
                <w:lang w:val="en-GB"/>
              </w:rPr>
              <w:t>concerning the rights of persons with disabilities</w:t>
            </w:r>
          </w:p>
          <w:p w14:paraId="41C607A8" w14:textId="77777777" w:rsidR="00DA2D50" w:rsidRPr="00761405" w:rsidRDefault="00DA2D50" w:rsidP="00B56CAC">
            <w:pPr>
              <w:rPr>
                <w:sz w:val="24"/>
                <w:szCs w:val="24"/>
                <w:lang w:val="en-GB"/>
              </w:rPr>
            </w:pPr>
          </w:p>
          <w:p w14:paraId="50A1F60A" w14:textId="570F27DF" w:rsidR="00DA2D50" w:rsidRPr="00761405" w:rsidRDefault="00DA2D50" w:rsidP="00B56CAC">
            <w:pPr>
              <w:ind w:left="313"/>
              <w:rPr>
                <w:sz w:val="24"/>
                <w:szCs w:val="24"/>
                <w:lang w:val="en-GB"/>
              </w:rPr>
            </w:pPr>
            <w:r w:rsidRPr="00761405">
              <w:rPr>
                <w:sz w:val="24"/>
                <w:szCs w:val="24"/>
                <w:lang w:val="en-GB"/>
              </w:rPr>
              <w:t xml:space="preserve">Undertake </w:t>
            </w:r>
            <w:r w:rsidRPr="00761405">
              <w:rPr>
                <w:b/>
                <w:sz w:val="24"/>
                <w:szCs w:val="24"/>
                <w:lang w:val="en-GB"/>
              </w:rPr>
              <w:t xml:space="preserve">hearings and reports </w:t>
            </w:r>
            <w:r w:rsidRPr="00761405">
              <w:rPr>
                <w:sz w:val="24"/>
                <w:szCs w:val="24"/>
                <w:lang w:val="en-GB"/>
              </w:rPr>
              <w:t>concerning the rights of persons with disabilities</w:t>
            </w:r>
          </w:p>
          <w:p w14:paraId="5E40061B" w14:textId="77777777" w:rsidR="007F759F" w:rsidRPr="00761405" w:rsidRDefault="007F759F" w:rsidP="007F759F">
            <w:pPr>
              <w:rPr>
                <w:sz w:val="24"/>
                <w:szCs w:val="24"/>
                <w:lang w:val="en-GB"/>
              </w:rPr>
            </w:pPr>
          </w:p>
          <w:p w14:paraId="60C97012" w14:textId="7B798AD2" w:rsidR="00DA2D50" w:rsidRPr="00761405" w:rsidRDefault="007F759F" w:rsidP="00DA2D50">
            <w:pPr>
              <w:ind w:left="313"/>
              <w:rPr>
                <w:sz w:val="24"/>
                <w:szCs w:val="24"/>
                <w:lang w:val="en-GB"/>
              </w:rPr>
            </w:pPr>
            <w:r w:rsidRPr="00761405">
              <w:rPr>
                <w:sz w:val="24"/>
                <w:szCs w:val="24"/>
                <w:lang w:val="en-GB"/>
              </w:rPr>
              <w:t>Highlight issues to the European Ombudsman concerning structural problems in the implementation of the CRPD by EU institutions, bodies and agencies</w:t>
            </w:r>
            <w:r w:rsidR="00DA2D50" w:rsidRPr="00761405">
              <w:rPr>
                <w:sz w:val="24"/>
                <w:szCs w:val="24"/>
                <w:lang w:val="en-GB"/>
              </w:rPr>
              <w:t>, and to the European Parliament</w:t>
            </w:r>
          </w:p>
        </w:tc>
        <w:tc>
          <w:tcPr>
            <w:tcW w:w="1559" w:type="dxa"/>
          </w:tcPr>
          <w:p w14:paraId="517511C2" w14:textId="064A4DEF" w:rsidR="00DA2D50" w:rsidRPr="00761405" w:rsidRDefault="007F759F" w:rsidP="007F759F">
            <w:pPr>
              <w:rPr>
                <w:sz w:val="24"/>
                <w:szCs w:val="24"/>
                <w:lang w:val="en-GB"/>
              </w:rPr>
            </w:pPr>
            <w:r w:rsidRPr="00761405">
              <w:rPr>
                <w:sz w:val="24"/>
                <w:szCs w:val="24"/>
                <w:lang w:val="en-GB"/>
              </w:rPr>
              <w:t>European Ombudsman</w:t>
            </w:r>
          </w:p>
          <w:p w14:paraId="44574426" w14:textId="77777777" w:rsidR="00DA2D50" w:rsidRPr="00761405" w:rsidRDefault="00DA2D50" w:rsidP="007F759F">
            <w:pPr>
              <w:rPr>
                <w:sz w:val="24"/>
                <w:szCs w:val="24"/>
                <w:lang w:val="en-GB"/>
              </w:rPr>
            </w:pPr>
          </w:p>
          <w:p w14:paraId="62DE4171" w14:textId="77777777" w:rsidR="00DA2D50" w:rsidRPr="00761405" w:rsidRDefault="00DA2D50" w:rsidP="007F759F">
            <w:pPr>
              <w:rPr>
                <w:sz w:val="24"/>
                <w:szCs w:val="24"/>
                <w:lang w:val="en-GB"/>
              </w:rPr>
            </w:pPr>
          </w:p>
          <w:p w14:paraId="3166D410" w14:textId="13371CC4" w:rsidR="007F759F" w:rsidRPr="00761405" w:rsidRDefault="007F759F" w:rsidP="007F759F">
            <w:pPr>
              <w:rPr>
                <w:sz w:val="24"/>
                <w:szCs w:val="24"/>
                <w:lang w:val="en-GB"/>
              </w:rPr>
            </w:pPr>
            <w:r w:rsidRPr="00761405">
              <w:rPr>
                <w:sz w:val="24"/>
                <w:szCs w:val="24"/>
                <w:lang w:val="en-GB"/>
              </w:rPr>
              <w:t>European Parliament</w:t>
            </w:r>
          </w:p>
          <w:p w14:paraId="50E2400E" w14:textId="77777777" w:rsidR="007F759F" w:rsidRPr="00761405" w:rsidRDefault="007F759F" w:rsidP="007F759F">
            <w:pPr>
              <w:rPr>
                <w:sz w:val="24"/>
                <w:szCs w:val="24"/>
                <w:lang w:val="en-GB"/>
              </w:rPr>
            </w:pPr>
          </w:p>
          <w:p w14:paraId="00CFA150" w14:textId="77777777" w:rsidR="00DA2D50" w:rsidRPr="00761405" w:rsidRDefault="00DA2D50" w:rsidP="007F759F">
            <w:pPr>
              <w:rPr>
                <w:sz w:val="24"/>
                <w:szCs w:val="24"/>
                <w:lang w:val="en-GB"/>
              </w:rPr>
            </w:pPr>
          </w:p>
          <w:p w14:paraId="2ADD5734" w14:textId="12C0358D" w:rsidR="007F759F" w:rsidRPr="00761405" w:rsidRDefault="007F759F" w:rsidP="007F759F">
            <w:pPr>
              <w:rPr>
                <w:sz w:val="24"/>
                <w:szCs w:val="24"/>
                <w:lang w:val="en-GB"/>
              </w:rPr>
            </w:pPr>
            <w:r w:rsidRPr="00761405">
              <w:rPr>
                <w:sz w:val="24"/>
                <w:szCs w:val="24"/>
                <w:lang w:val="en-GB"/>
              </w:rPr>
              <w:t>All to highlight relevant issues</w:t>
            </w:r>
          </w:p>
        </w:tc>
        <w:tc>
          <w:tcPr>
            <w:tcW w:w="1341" w:type="dxa"/>
          </w:tcPr>
          <w:p w14:paraId="0867389D" w14:textId="72D31B3E" w:rsidR="007F759F" w:rsidRPr="00761405" w:rsidRDefault="007F759F" w:rsidP="007F759F">
            <w:pPr>
              <w:rPr>
                <w:sz w:val="24"/>
                <w:szCs w:val="24"/>
                <w:lang w:val="en-GB"/>
              </w:rPr>
            </w:pPr>
            <w:r w:rsidRPr="00761405">
              <w:rPr>
                <w:sz w:val="24"/>
                <w:szCs w:val="24"/>
                <w:lang w:val="en-GB"/>
              </w:rPr>
              <w:t>Ongoing 2017-2018</w:t>
            </w:r>
          </w:p>
        </w:tc>
        <w:tc>
          <w:tcPr>
            <w:tcW w:w="5990" w:type="dxa"/>
          </w:tcPr>
          <w:p w14:paraId="7AF3A6E3" w14:textId="77777777" w:rsidR="007F759F" w:rsidRPr="00761405" w:rsidRDefault="007F759F" w:rsidP="00000CF9">
            <w:pPr>
              <w:rPr>
                <w:sz w:val="24"/>
                <w:szCs w:val="24"/>
                <w:lang w:val="en-GB"/>
              </w:rPr>
            </w:pPr>
          </w:p>
        </w:tc>
      </w:tr>
      <w:tr w:rsidR="007F759F" w:rsidRPr="00761405" w14:paraId="246E3BC5" w14:textId="77777777" w:rsidTr="00000CF9">
        <w:trPr>
          <w:trHeight w:val="510"/>
        </w:trPr>
        <w:tc>
          <w:tcPr>
            <w:tcW w:w="4106" w:type="dxa"/>
          </w:tcPr>
          <w:p w14:paraId="3CB9B546" w14:textId="25D7E747" w:rsidR="007F759F" w:rsidRPr="00761405" w:rsidRDefault="007F759F" w:rsidP="002F014B">
            <w:pPr>
              <w:pStyle w:val="ListParagraph"/>
              <w:numPr>
                <w:ilvl w:val="0"/>
                <w:numId w:val="26"/>
              </w:numPr>
              <w:ind w:left="313"/>
              <w:rPr>
                <w:sz w:val="24"/>
                <w:szCs w:val="24"/>
                <w:lang w:val="en-GB"/>
              </w:rPr>
            </w:pPr>
            <w:r w:rsidRPr="00761405">
              <w:rPr>
                <w:sz w:val="24"/>
                <w:szCs w:val="24"/>
                <w:lang w:val="en-GB"/>
              </w:rPr>
              <w:t xml:space="preserve">Collect and disseminate </w:t>
            </w:r>
            <w:r w:rsidRPr="00761405">
              <w:rPr>
                <w:b/>
                <w:sz w:val="24"/>
                <w:szCs w:val="24"/>
                <w:lang w:val="en-GB"/>
              </w:rPr>
              <w:t>information on complaints received and actions to investigate them</w:t>
            </w:r>
            <w:r w:rsidRPr="00761405">
              <w:rPr>
                <w:sz w:val="24"/>
                <w:szCs w:val="24"/>
                <w:lang w:val="en-GB"/>
              </w:rPr>
              <w:t xml:space="preserve"> by the European Ombudsman and European Parliament Petitions Committee concerning the rights of persons with disabilities</w:t>
            </w:r>
          </w:p>
        </w:tc>
        <w:tc>
          <w:tcPr>
            <w:tcW w:w="1559" w:type="dxa"/>
          </w:tcPr>
          <w:p w14:paraId="671A9ED8" w14:textId="77777777" w:rsidR="007F759F" w:rsidRPr="00761405" w:rsidRDefault="007F759F" w:rsidP="007F759F">
            <w:pPr>
              <w:rPr>
                <w:sz w:val="24"/>
                <w:szCs w:val="24"/>
                <w:lang w:val="en-GB"/>
              </w:rPr>
            </w:pPr>
            <w:r w:rsidRPr="00761405">
              <w:rPr>
                <w:sz w:val="24"/>
                <w:szCs w:val="24"/>
                <w:lang w:val="en-GB"/>
              </w:rPr>
              <w:t>European Ombudsman and European Parliament</w:t>
            </w:r>
          </w:p>
          <w:p w14:paraId="2E424449" w14:textId="77777777" w:rsidR="007F759F" w:rsidRPr="00761405" w:rsidRDefault="007F759F" w:rsidP="007F759F">
            <w:pPr>
              <w:rPr>
                <w:sz w:val="24"/>
                <w:szCs w:val="24"/>
                <w:lang w:val="en-GB"/>
              </w:rPr>
            </w:pPr>
          </w:p>
          <w:p w14:paraId="3B6C23A9" w14:textId="3F426F60" w:rsidR="007F759F" w:rsidRPr="00761405" w:rsidRDefault="007F759F" w:rsidP="007F759F">
            <w:pPr>
              <w:rPr>
                <w:sz w:val="24"/>
                <w:szCs w:val="24"/>
                <w:lang w:val="en-GB"/>
              </w:rPr>
            </w:pPr>
            <w:r w:rsidRPr="00761405">
              <w:rPr>
                <w:sz w:val="24"/>
                <w:szCs w:val="24"/>
                <w:lang w:val="en-GB"/>
              </w:rPr>
              <w:t>All members to disseminate relevant information</w:t>
            </w:r>
          </w:p>
        </w:tc>
        <w:tc>
          <w:tcPr>
            <w:tcW w:w="1341" w:type="dxa"/>
          </w:tcPr>
          <w:p w14:paraId="3EA0CD15" w14:textId="643C812B" w:rsidR="007F759F" w:rsidRPr="00761405" w:rsidRDefault="007F759F" w:rsidP="007F759F">
            <w:pPr>
              <w:rPr>
                <w:sz w:val="24"/>
                <w:szCs w:val="24"/>
                <w:lang w:val="en-GB"/>
              </w:rPr>
            </w:pPr>
            <w:r w:rsidRPr="00761405">
              <w:rPr>
                <w:sz w:val="24"/>
                <w:szCs w:val="24"/>
                <w:lang w:val="en-GB"/>
              </w:rPr>
              <w:t>Ongoing 2017-2018</w:t>
            </w:r>
          </w:p>
        </w:tc>
        <w:tc>
          <w:tcPr>
            <w:tcW w:w="5990" w:type="dxa"/>
          </w:tcPr>
          <w:p w14:paraId="080CB4AC" w14:textId="6A7BDB8F" w:rsidR="007F759F" w:rsidRPr="00761405" w:rsidRDefault="007F759F" w:rsidP="007F759F">
            <w:pPr>
              <w:rPr>
                <w:sz w:val="24"/>
                <w:szCs w:val="24"/>
                <w:lang w:val="en-GB"/>
              </w:rPr>
            </w:pPr>
            <w:r w:rsidRPr="00761405">
              <w:rPr>
                <w:sz w:val="24"/>
                <w:szCs w:val="24"/>
                <w:lang w:val="en-GB"/>
              </w:rPr>
              <w:t>Could include:</w:t>
            </w:r>
          </w:p>
          <w:p w14:paraId="0179353E" w14:textId="77777777" w:rsidR="007F759F" w:rsidRPr="00761405" w:rsidRDefault="007F759F" w:rsidP="007F759F">
            <w:pPr>
              <w:rPr>
                <w:sz w:val="24"/>
                <w:szCs w:val="24"/>
                <w:lang w:val="en-GB"/>
              </w:rPr>
            </w:pPr>
            <w:r w:rsidRPr="00761405">
              <w:rPr>
                <w:sz w:val="24"/>
                <w:szCs w:val="24"/>
                <w:lang w:val="en-GB"/>
              </w:rPr>
              <w:t>- regular compilation/analysis of all complaints received in the area of disability, possibly also including relevant judgments from CJEU</w:t>
            </w:r>
          </w:p>
          <w:p w14:paraId="21FC4D50" w14:textId="77777777" w:rsidR="003A09DF" w:rsidRPr="00761405" w:rsidRDefault="003A09DF" w:rsidP="007F759F">
            <w:pPr>
              <w:rPr>
                <w:sz w:val="24"/>
                <w:szCs w:val="24"/>
                <w:lang w:val="en-GB"/>
              </w:rPr>
            </w:pPr>
          </w:p>
          <w:p w14:paraId="672EBBF8" w14:textId="77777777" w:rsidR="003A09DF" w:rsidRPr="00761405" w:rsidRDefault="003A09DF" w:rsidP="007F759F">
            <w:pPr>
              <w:rPr>
                <w:b/>
                <w:sz w:val="24"/>
                <w:szCs w:val="24"/>
                <w:lang w:val="en-GB"/>
              </w:rPr>
            </w:pPr>
            <w:r w:rsidRPr="00761405">
              <w:rPr>
                <w:b/>
                <w:sz w:val="24"/>
                <w:szCs w:val="24"/>
                <w:lang w:val="en-GB"/>
              </w:rPr>
              <w:t>European Parliament</w:t>
            </w:r>
          </w:p>
          <w:p w14:paraId="39E86B6E" w14:textId="4DD47B75" w:rsidR="003A09DF" w:rsidRPr="00761405" w:rsidRDefault="003A09DF" w:rsidP="007F759F">
            <w:pPr>
              <w:rPr>
                <w:sz w:val="24"/>
                <w:szCs w:val="24"/>
                <w:lang w:val="en-GB"/>
              </w:rPr>
            </w:pPr>
            <w:r w:rsidRPr="00761405">
              <w:rPr>
                <w:rFonts w:eastAsia="Times New Roman"/>
                <w:sz w:val="24"/>
                <w:szCs w:val="24"/>
                <w:lang w:val="en-GB" w:eastAsia="en-GB"/>
              </w:rPr>
              <w:t>PETI will organise a workshop in the second semester of 2017 focusing on petitions in the field of disabilities. The workshop will be part of an annual cycle of events focusing on disability-related petitions, similar to previous events organised in October 2015 and November 2016.</w:t>
            </w:r>
          </w:p>
        </w:tc>
      </w:tr>
      <w:tr w:rsidR="007F759F" w:rsidRPr="00761405" w14:paraId="0B21E1CC" w14:textId="77777777" w:rsidTr="007F759F">
        <w:trPr>
          <w:trHeight w:val="510"/>
        </w:trPr>
        <w:tc>
          <w:tcPr>
            <w:tcW w:w="12996" w:type="dxa"/>
            <w:gridSpan w:val="4"/>
            <w:shd w:val="clear" w:color="auto" w:fill="C6D9F1" w:themeFill="text2" w:themeFillTint="33"/>
            <w:vAlign w:val="center"/>
          </w:tcPr>
          <w:p w14:paraId="1E645BC9" w14:textId="06EE107F" w:rsidR="007F759F" w:rsidRPr="00761405" w:rsidRDefault="007F759F" w:rsidP="000F0C8C">
            <w:pPr>
              <w:jc w:val="center"/>
              <w:rPr>
                <w:b/>
                <w:sz w:val="24"/>
                <w:szCs w:val="24"/>
                <w:lang w:val="en-GB"/>
              </w:rPr>
            </w:pPr>
            <w:r w:rsidRPr="00761405">
              <w:rPr>
                <w:b/>
                <w:sz w:val="24"/>
                <w:szCs w:val="24"/>
                <w:lang w:val="en-GB"/>
              </w:rPr>
              <w:t>MONITORING</w:t>
            </w:r>
          </w:p>
        </w:tc>
      </w:tr>
      <w:tr w:rsidR="007F759F" w:rsidRPr="00761405" w14:paraId="323E0735" w14:textId="77777777" w:rsidTr="00000CF9">
        <w:trPr>
          <w:trHeight w:val="510"/>
        </w:trPr>
        <w:tc>
          <w:tcPr>
            <w:tcW w:w="4106" w:type="dxa"/>
          </w:tcPr>
          <w:p w14:paraId="2DE0164B" w14:textId="0212F643" w:rsidR="007F759F" w:rsidRPr="00761405" w:rsidRDefault="007F759F" w:rsidP="002F014B">
            <w:pPr>
              <w:pStyle w:val="ListParagraph"/>
              <w:numPr>
                <w:ilvl w:val="0"/>
                <w:numId w:val="26"/>
              </w:numPr>
              <w:ind w:left="313"/>
              <w:rPr>
                <w:sz w:val="24"/>
                <w:szCs w:val="24"/>
                <w:lang w:val="en-GB"/>
              </w:rPr>
            </w:pPr>
            <w:r w:rsidRPr="00761405">
              <w:rPr>
                <w:sz w:val="24"/>
                <w:szCs w:val="24"/>
                <w:lang w:val="en-GB"/>
              </w:rPr>
              <w:t xml:space="preserve">Continue </w:t>
            </w:r>
            <w:r w:rsidR="008A1572" w:rsidRPr="00761405">
              <w:rPr>
                <w:sz w:val="24"/>
                <w:szCs w:val="24"/>
                <w:lang w:val="en-GB"/>
              </w:rPr>
              <w:t>to</w:t>
            </w:r>
            <w:r w:rsidRPr="00761405">
              <w:rPr>
                <w:sz w:val="24"/>
                <w:szCs w:val="24"/>
                <w:lang w:val="en-GB"/>
              </w:rPr>
              <w:t xml:space="preserve"> </w:t>
            </w:r>
            <w:r w:rsidRPr="00761405">
              <w:rPr>
                <w:b/>
                <w:sz w:val="24"/>
                <w:szCs w:val="24"/>
                <w:lang w:val="en-GB"/>
              </w:rPr>
              <w:t>enhance dialogue with EU-level and other relevant organisations and bodies collecting data</w:t>
            </w:r>
            <w:r w:rsidRPr="00761405">
              <w:rPr>
                <w:sz w:val="24"/>
                <w:szCs w:val="24"/>
                <w:lang w:val="en-GB"/>
              </w:rPr>
              <w:t xml:space="preserve"> on the rights of persons with disabilities, </w:t>
            </w:r>
            <w:r w:rsidRPr="00761405">
              <w:rPr>
                <w:sz w:val="24"/>
                <w:szCs w:val="24"/>
                <w:lang w:val="en-GB"/>
              </w:rPr>
              <w:lastRenderedPageBreak/>
              <w:t>including: Eurostat, European Centre for Disease Prevention and Control, Eurofound, Academic Network of European Disability Experts (ANED), Washington Group, etc</w:t>
            </w:r>
          </w:p>
        </w:tc>
        <w:tc>
          <w:tcPr>
            <w:tcW w:w="1559" w:type="dxa"/>
          </w:tcPr>
          <w:p w14:paraId="08C40428" w14:textId="39461234" w:rsidR="007F759F" w:rsidRPr="00761405" w:rsidRDefault="007F759F" w:rsidP="007F759F">
            <w:pPr>
              <w:rPr>
                <w:sz w:val="24"/>
                <w:szCs w:val="24"/>
                <w:lang w:val="en-GB"/>
              </w:rPr>
            </w:pPr>
            <w:r w:rsidRPr="00761405">
              <w:rPr>
                <w:sz w:val="24"/>
                <w:szCs w:val="24"/>
                <w:lang w:val="en-GB"/>
              </w:rPr>
              <w:lastRenderedPageBreak/>
              <w:t>FRA</w:t>
            </w:r>
          </w:p>
        </w:tc>
        <w:tc>
          <w:tcPr>
            <w:tcW w:w="1341" w:type="dxa"/>
          </w:tcPr>
          <w:p w14:paraId="62E01BE4" w14:textId="386410C6" w:rsidR="007F759F" w:rsidRPr="00761405" w:rsidRDefault="007F759F" w:rsidP="007F759F">
            <w:pPr>
              <w:rPr>
                <w:sz w:val="24"/>
                <w:szCs w:val="24"/>
                <w:lang w:val="en-GB"/>
              </w:rPr>
            </w:pPr>
            <w:r w:rsidRPr="00761405">
              <w:rPr>
                <w:sz w:val="24"/>
                <w:szCs w:val="24"/>
                <w:lang w:val="en-GB"/>
              </w:rPr>
              <w:t>Ongoing 2017-2018</w:t>
            </w:r>
          </w:p>
        </w:tc>
        <w:tc>
          <w:tcPr>
            <w:tcW w:w="5990" w:type="dxa"/>
          </w:tcPr>
          <w:p w14:paraId="4A9ADDDB" w14:textId="77777777" w:rsidR="007F759F" w:rsidRPr="00761405" w:rsidRDefault="007F759F" w:rsidP="00000CF9">
            <w:pPr>
              <w:rPr>
                <w:sz w:val="24"/>
                <w:szCs w:val="24"/>
                <w:lang w:val="en-GB"/>
              </w:rPr>
            </w:pPr>
          </w:p>
        </w:tc>
      </w:tr>
      <w:tr w:rsidR="007F759F" w:rsidRPr="00761405" w14:paraId="5FCC98D2" w14:textId="77777777" w:rsidTr="00000CF9">
        <w:trPr>
          <w:trHeight w:val="510"/>
        </w:trPr>
        <w:tc>
          <w:tcPr>
            <w:tcW w:w="4106" w:type="dxa"/>
          </w:tcPr>
          <w:p w14:paraId="10A73E45" w14:textId="791518E5" w:rsidR="007F759F" w:rsidRPr="00761405" w:rsidRDefault="007F759F" w:rsidP="002F014B">
            <w:pPr>
              <w:pStyle w:val="ListParagraph"/>
              <w:numPr>
                <w:ilvl w:val="0"/>
                <w:numId w:val="26"/>
              </w:numPr>
              <w:ind w:left="313"/>
              <w:rPr>
                <w:sz w:val="24"/>
                <w:szCs w:val="24"/>
                <w:lang w:val="en-GB"/>
              </w:rPr>
            </w:pPr>
            <w:r w:rsidRPr="00761405">
              <w:rPr>
                <w:sz w:val="24"/>
                <w:szCs w:val="24"/>
                <w:lang w:val="en-GB"/>
              </w:rPr>
              <w:t xml:space="preserve">Collect data on and </w:t>
            </w:r>
            <w:r w:rsidR="000F0C8C" w:rsidRPr="00761405">
              <w:rPr>
                <w:sz w:val="24"/>
                <w:szCs w:val="24"/>
                <w:lang w:val="en-GB"/>
              </w:rPr>
              <w:t>assess</w:t>
            </w:r>
            <w:r w:rsidRPr="00761405">
              <w:rPr>
                <w:sz w:val="24"/>
                <w:szCs w:val="24"/>
                <w:lang w:val="en-GB"/>
              </w:rPr>
              <w:t xml:space="preserve"> the </w:t>
            </w:r>
            <w:r w:rsidRPr="00761405">
              <w:rPr>
                <w:b/>
                <w:sz w:val="24"/>
                <w:szCs w:val="24"/>
                <w:lang w:val="en-GB"/>
              </w:rPr>
              <w:t>application of EU law related to the implementation of the CRPD</w:t>
            </w:r>
          </w:p>
        </w:tc>
        <w:tc>
          <w:tcPr>
            <w:tcW w:w="1559" w:type="dxa"/>
          </w:tcPr>
          <w:p w14:paraId="7B0C9183" w14:textId="50678794" w:rsidR="007F759F" w:rsidRPr="00761405" w:rsidRDefault="007F759F" w:rsidP="007F759F">
            <w:pPr>
              <w:rPr>
                <w:sz w:val="24"/>
                <w:szCs w:val="24"/>
                <w:lang w:val="en-GB"/>
              </w:rPr>
            </w:pPr>
            <w:r w:rsidRPr="00761405">
              <w:rPr>
                <w:sz w:val="24"/>
                <w:szCs w:val="24"/>
                <w:lang w:val="en-GB"/>
              </w:rPr>
              <w:t>European Parliament and FRA</w:t>
            </w:r>
          </w:p>
        </w:tc>
        <w:tc>
          <w:tcPr>
            <w:tcW w:w="1341" w:type="dxa"/>
          </w:tcPr>
          <w:p w14:paraId="2C37547D" w14:textId="72965695" w:rsidR="007F759F" w:rsidRPr="00761405" w:rsidRDefault="007F759F" w:rsidP="007F759F">
            <w:pPr>
              <w:rPr>
                <w:sz w:val="24"/>
                <w:szCs w:val="24"/>
                <w:lang w:val="en-GB"/>
              </w:rPr>
            </w:pPr>
            <w:r w:rsidRPr="00761405">
              <w:rPr>
                <w:sz w:val="24"/>
                <w:szCs w:val="24"/>
                <w:lang w:val="en-GB"/>
              </w:rPr>
              <w:t>Ongoing 2017-2018</w:t>
            </w:r>
          </w:p>
        </w:tc>
        <w:tc>
          <w:tcPr>
            <w:tcW w:w="5990" w:type="dxa"/>
          </w:tcPr>
          <w:p w14:paraId="125C9E38" w14:textId="77777777" w:rsidR="007F759F" w:rsidRPr="00761405" w:rsidRDefault="007F759F" w:rsidP="007F759F">
            <w:pPr>
              <w:rPr>
                <w:sz w:val="24"/>
                <w:szCs w:val="24"/>
                <w:lang w:val="en-GB"/>
              </w:rPr>
            </w:pPr>
            <w:r w:rsidRPr="00761405">
              <w:rPr>
                <w:sz w:val="24"/>
                <w:szCs w:val="24"/>
                <w:lang w:val="en-GB"/>
              </w:rPr>
              <w:t>Could include:</w:t>
            </w:r>
          </w:p>
          <w:p w14:paraId="062E980C" w14:textId="14713D1B" w:rsidR="007F759F" w:rsidRPr="00761405" w:rsidRDefault="007F759F" w:rsidP="000F0C8C">
            <w:pPr>
              <w:rPr>
                <w:sz w:val="24"/>
                <w:szCs w:val="24"/>
                <w:lang w:val="en-GB"/>
              </w:rPr>
            </w:pPr>
            <w:r w:rsidRPr="00761405">
              <w:rPr>
                <w:sz w:val="24"/>
                <w:szCs w:val="24"/>
                <w:lang w:val="en-GB"/>
              </w:rPr>
              <w:t>- implementation reports and assessments</w:t>
            </w:r>
          </w:p>
          <w:p w14:paraId="2ED56E3F" w14:textId="6FCE8AE1" w:rsidR="007F759F" w:rsidRPr="00761405" w:rsidRDefault="007F759F" w:rsidP="000F0C8C">
            <w:pPr>
              <w:rPr>
                <w:sz w:val="24"/>
                <w:szCs w:val="24"/>
                <w:lang w:val="en-GB"/>
              </w:rPr>
            </w:pPr>
            <w:r w:rsidRPr="00761405">
              <w:rPr>
                <w:sz w:val="24"/>
                <w:szCs w:val="24"/>
                <w:lang w:val="en-GB"/>
              </w:rPr>
              <w:t>- collection and analysis of data</w:t>
            </w:r>
          </w:p>
          <w:p w14:paraId="1F035F86" w14:textId="5F745D36" w:rsidR="007F759F" w:rsidRPr="00761405" w:rsidRDefault="007F759F" w:rsidP="000F0C8C">
            <w:pPr>
              <w:rPr>
                <w:sz w:val="24"/>
                <w:szCs w:val="24"/>
                <w:lang w:val="en-GB"/>
              </w:rPr>
            </w:pPr>
            <w:r w:rsidRPr="00761405">
              <w:rPr>
                <w:sz w:val="24"/>
                <w:szCs w:val="24"/>
                <w:lang w:val="en-GB"/>
              </w:rPr>
              <w:t>- development and application of human rights indicators</w:t>
            </w:r>
          </w:p>
          <w:p w14:paraId="61B2CA94" w14:textId="179A8C41" w:rsidR="007F759F" w:rsidRPr="00761405" w:rsidRDefault="007F759F" w:rsidP="000F0C8C">
            <w:pPr>
              <w:rPr>
                <w:sz w:val="24"/>
                <w:szCs w:val="24"/>
                <w:lang w:val="en-GB"/>
              </w:rPr>
            </w:pPr>
            <w:r w:rsidRPr="00761405">
              <w:rPr>
                <w:sz w:val="24"/>
                <w:szCs w:val="24"/>
                <w:lang w:val="en-GB"/>
              </w:rPr>
              <w:t>- publication of reports and studies</w:t>
            </w:r>
          </w:p>
          <w:p w14:paraId="03BE4008" w14:textId="77777777" w:rsidR="007F759F" w:rsidRPr="00761405" w:rsidRDefault="007F759F" w:rsidP="007F759F">
            <w:pPr>
              <w:rPr>
                <w:sz w:val="24"/>
                <w:szCs w:val="24"/>
                <w:lang w:val="en-GB"/>
              </w:rPr>
            </w:pPr>
            <w:r w:rsidRPr="00761405">
              <w:rPr>
                <w:sz w:val="24"/>
                <w:szCs w:val="24"/>
                <w:lang w:val="en-GB"/>
              </w:rPr>
              <w:t>- oral questions</w:t>
            </w:r>
          </w:p>
          <w:p w14:paraId="34AB19A5" w14:textId="77777777" w:rsidR="002C449B" w:rsidRPr="00761405" w:rsidRDefault="002C449B" w:rsidP="007F759F">
            <w:pPr>
              <w:rPr>
                <w:sz w:val="24"/>
                <w:szCs w:val="24"/>
                <w:lang w:val="en-GB"/>
              </w:rPr>
            </w:pPr>
          </w:p>
          <w:p w14:paraId="2303A543" w14:textId="77777777" w:rsidR="002C449B" w:rsidRPr="00761405" w:rsidRDefault="002C449B" w:rsidP="007F759F">
            <w:pPr>
              <w:rPr>
                <w:b/>
                <w:sz w:val="24"/>
                <w:szCs w:val="24"/>
                <w:lang w:val="en-GB"/>
              </w:rPr>
            </w:pPr>
            <w:r w:rsidRPr="00761405">
              <w:rPr>
                <w:b/>
                <w:sz w:val="24"/>
                <w:szCs w:val="24"/>
                <w:lang w:val="en-GB"/>
              </w:rPr>
              <w:t>European Parliament</w:t>
            </w:r>
          </w:p>
          <w:p w14:paraId="07B2EF25" w14:textId="5FC1345B" w:rsidR="002C449B" w:rsidRPr="00761405" w:rsidRDefault="002C449B" w:rsidP="007F759F">
            <w:pPr>
              <w:rPr>
                <w:sz w:val="24"/>
                <w:szCs w:val="24"/>
                <w:lang w:val="en-GB"/>
              </w:rPr>
            </w:pPr>
            <w:r w:rsidRPr="00761405">
              <w:rPr>
                <w:sz w:val="24"/>
                <w:szCs w:val="24"/>
                <w:lang w:val="en-GB"/>
              </w:rPr>
              <w:t>-The EP CRPD Network reviews/screens documents (including legislative and non-legislative proposals, as well as opinions) and activities to raise awareness of possible disability-related issues and promote a coordinated approach whenever possible</w:t>
            </w:r>
          </w:p>
          <w:p w14:paraId="2F5CAEE9" w14:textId="77777777" w:rsidR="002C449B" w:rsidRPr="00761405" w:rsidRDefault="002C449B" w:rsidP="007F759F">
            <w:pPr>
              <w:rPr>
                <w:sz w:val="24"/>
                <w:szCs w:val="24"/>
                <w:lang w:val="en-GB"/>
              </w:rPr>
            </w:pPr>
            <w:r w:rsidRPr="00761405">
              <w:rPr>
                <w:sz w:val="24"/>
                <w:szCs w:val="24"/>
                <w:lang w:val="en-GB"/>
              </w:rPr>
              <w:t>-  Study on Discrimination and access to employment for disabled female workers (2017)</w:t>
            </w:r>
          </w:p>
          <w:p w14:paraId="25C10F5D" w14:textId="77777777" w:rsidR="008B7AC5" w:rsidRPr="00761405" w:rsidRDefault="008B7AC5" w:rsidP="007F759F">
            <w:pPr>
              <w:rPr>
                <w:sz w:val="24"/>
                <w:szCs w:val="24"/>
                <w:lang w:val="en-GB"/>
              </w:rPr>
            </w:pPr>
          </w:p>
          <w:p w14:paraId="7A771D00" w14:textId="77777777" w:rsidR="008B7AC5" w:rsidRPr="00761405" w:rsidRDefault="008B7AC5" w:rsidP="007F759F">
            <w:pPr>
              <w:rPr>
                <w:b/>
                <w:sz w:val="24"/>
                <w:szCs w:val="24"/>
                <w:lang w:val="en-GB"/>
              </w:rPr>
            </w:pPr>
            <w:r w:rsidRPr="00761405">
              <w:rPr>
                <w:b/>
                <w:sz w:val="24"/>
                <w:szCs w:val="24"/>
                <w:lang w:val="en-GB"/>
              </w:rPr>
              <w:t>FRA</w:t>
            </w:r>
          </w:p>
          <w:p w14:paraId="46A08E5F" w14:textId="03BB1FCC" w:rsidR="008B7AC5" w:rsidRPr="00761405" w:rsidRDefault="008B7AC5" w:rsidP="008B7AC5">
            <w:pPr>
              <w:rPr>
                <w:sz w:val="24"/>
                <w:szCs w:val="24"/>
                <w:lang w:val="en-GB"/>
              </w:rPr>
            </w:pPr>
            <w:r w:rsidRPr="00761405">
              <w:rPr>
                <w:b/>
                <w:sz w:val="24"/>
                <w:szCs w:val="24"/>
                <w:lang w:val="en-GB"/>
              </w:rPr>
              <w:t xml:space="preserve">- </w:t>
            </w:r>
            <w:r w:rsidRPr="00761405">
              <w:rPr>
                <w:sz w:val="24"/>
                <w:szCs w:val="24"/>
                <w:lang w:val="en-GB"/>
              </w:rPr>
              <w:t>FRA will publish the findings of its research on independent living, including indicators on implementation of Article 19 of the CRPD in all 28 EU Member States, and drivers and barriers in the transition from institutional to community-based support.</w:t>
            </w:r>
          </w:p>
          <w:p w14:paraId="11AEDA6B" w14:textId="77777777" w:rsidR="00A30A41" w:rsidRPr="00761405" w:rsidRDefault="00A30A41" w:rsidP="007F759F">
            <w:pPr>
              <w:rPr>
                <w:sz w:val="24"/>
                <w:szCs w:val="24"/>
                <w:lang w:val="en-GB"/>
              </w:rPr>
            </w:pPr>
          </w:p>
          <w:p w14:paraId="7BFDF011" w14:textId="5E9D5DCA" w:rsidR="00A30A41" w:rsidRPr="00761405" w:rsidRDefault="00A30A41" w:rsidP="007F759F">
            <w:pPr>
              <w:rPr>
                <w:b/>
                <w:sz w:val="24"/>
                <w:szCs w:val="24"/>
                <w:lang w:val="en-GB"/>
              </w:rPr>
            </w:pPr>
            <w:r w:rsidRPr="00761405">
              <w:rPr>
                <w:b/>
                <w:sz w:val="24"/>
                <w:szCs w:val="24"/>
                <w:lang w:val="en-GB"/>
              </w:rPr>
              <w:t>EDF</w:t>
            </w:r>
          </w:p>
          <w:p w14:paraId="61B109AA" w14:textId="6B9C7F2C" w:rsidR="008B7AC5" w:rsidRPr="00761405" w:rsidRDefault="00A30A41" w:rsidP="008B7AC5">
            <w:pPr>
              <w:rPr>
                <w:sz w:val="24"/>
                <w:szCs w:val="24"/>
                <w:lang w:val="en-GB"/>
              </w:rPr>
            </w:pPr>
            <w:r w:rsidRPr="00761405">
              <w:rPr>
                <w:b/>
                <w:sz w:val="24"/>
                <w:szCs w:val="24"/>
                <w:lang w:val="en-GB"/>
              </w:rPr>
              <w:t xml:space="preserve">- </w:t>
            </w:r>
            <w:r w:rsidRPr="00761405">
              <w:rPr>
                <w:sz w:val="24"/>
                <w:szCs w:val="24"/>
                <w:lang w:val="en-GB"/>
              </w:rPr>
              <w:t>EDF will produce an annual human rights report on the situation of persons with disabilities in Europe.</w:t>
            </w:r>
          </w:p>
        </w:tc>
      </w:tr>
      <w:tr w:rsidR="007F759F" w:rsidRPr="00761405" w14:paraId="38065F5F" w14:textId="77777777" w:rsidTr="00000CF9">
        <w:trPr>
          <w:trHeight w:val="510"/>
        </w:trPr>
        <w:tc>
          <w:tcPr>
            <w:tcW w:w="4106" w:type="dxa"/>
          </w:tcPr>
          <w:p w14:paraId="470F96DE" w14:textId="1882B8A4" w:rsidR="007F759F" w:rsidRPr="00761405" w:rsidRDefault="007F759F" w:rsidP="002F014B">
            <w:pPr>
              <w:pStyle w:val="ListParagraph"/>
              <w:numPr>
                <w:ilvl w:val="0"/>
                <w:numId w:val="26"/>
              </w:numPr>
              <w:ind w:left="313"/>
              <w:rPr>
                <w:sz w:val="24"/>
                <w:szCs w:val="24"/>
                <w:lang w:val="en-GB"/>
              </w:rPr>
            </w:pPr>
            <w:r w:rsidRPr="00761405">
              <w:rPr>
                <w:sz w:val="24"/>
                <w:szCs w:val="24"/>
                <w:lang w:val="en-GB"/>
              </w:rPr>
              <w:lastRenderedPageBreak/>
              <w:t xml:space="preserve">Develop and disseminate </w:t>
            </w:r>
            <w:r w:rsidRPr="00761405">
              <w:rPr>
                <w:b/>
                <w:sz w:val="24"/>
                <w:szCs w:val="24"/>
                <w:lang w:val="en-GB"/>
              </w:rPr>
              <w:t>expert study on the status of the CRPD in the EU legal order</w:t>
            </w:r>
          </w:p>
        </w:tc>
        <w:tc>
          <w:tcPr>
            <w:tcW w:w="1559" w:type="dxa"/>
          </w:tcPr>
          <w:p w14:paraId="3C1B8FAD" w14:textId="4693D577" w:rsidR="007F759F" w:rsidRPr="00761405" w:rsidRDefault="007F759F" w:rsidP="007F759F">
            <w:pPr>
              <w:rPr>
                <w:sz w:val="24"/>
                <w:szCs w:val="24"/>
                <w:lang w:val="en-GB"/>
              </w:rPr>
            </w:pPr>
            <w:r w:rsidRPr="00761405">
              <w:rPr>
                <w:sz w:val="24"/>
                <w:szCs w:val="24"/>
                <w:lang w:val="en-GB"/>
              </w:rPr>
              <w:t>EDF</w:t>
            </w:r>
          </w:p>
        </w:tc>
        <w:tc>
          <w:tcPr>
            <w:tcW w:w="1341" w:type="dxa"/>
          </w:tcPr>
          <w:p w14:paraId="0863AF33" w14:textId="77777777" w:rsidR="007F759F" w:rsidRPr="00761405" w:rsidRDefault="007F759F" w:rsidP="007F759F">
            <w:pPr>
              <w:rPr>
                <w:sz w:val="24"/>
                <w:szCs w:val="24"/>
                <w:lang w:val="en-GB"/>
              </w:rPr>
            </w:pPr>
          </w:p>
        </w:tc>
        <w:tc>
          <w:tcPr>
            <w:tcW w:w="5990" w:type="dxa"/>
          </w:tcPr>
          <w:p w14:paraId="7344F8B6" w14:textId="4EC4E704" w:rsidR="007F759F" w:rsidRPr="00761405" w:rsidRDefault="007F759F" w:rsidP="007F759F">
            <w:pPr>
              <w:rPr>
                <w:sz w:val="24"/>
                <w:szCs w:val="24"/>
                <w:lang w:val="en-GB"/>
              </w:rPr>
            </w:pPr>
          </w:p>
        </w:tc>
      </w:tr>
      <w:tr w:rsidR="007F759F" w:rsidRPr="00761405" w14:paraId="3353BD42" w14:textId="77777777" w:rsidTr="007F759F">
        <w:trPr>
          <w:trHeight w:val="510"/>
        </w:trPr>
        <w:tc>
          <w:tcPr>
            <w:tcW w:w="12996" w:type="dxa"/>
            <w:gridSpan w:val="4"/>
            <w:shd w:val="clear" w:color="auto" w:fill="C6D9F1" w:themeFill="text2" w:themeFillTint="33"/>
            <w:vAlign w:val="center"/>
          </w:tcPr>
          <w:p w14:paraId="4DDD069E" w14:textId="394E4E08" w:rsidR="007F759F" w:rsidRPr="00761405" w:rsidRDefault="007F759F" w:rsidP="000F0C8C">
            <w:pPr>
              <w:jc w:val="center"/>
              <w:rPr>
                <w:b/>
                <w:sz w:val="24"/>
                <w:szCs w:val="24"/>
                <w:lang w:val="en-GB"/>
              </w:rPr>
            </w:pPr>
            <w:r w:rsidRPr="00761405">
              <w:rPr>
                <w:b/>
                <w:sz w:val="24"/>
                <w:szCs w:val="24"/>
                <w:lang w:val="en-GB"/>
              </w:rPr>
              <w:t>COORDINATION AND OPERATION OF THE FRAMEWORK</w:t>
            </w:r>
          </w:p>
        </w:tc>
      </w:tr>
      <w:tr w:rsidR="00844D26" w:rsidRPr="00761405" w14:paraId="27D7A5FA" w14:textId="77777777" w:rsidTr="00000CF9">
        <w:trPr>
          <w:trHeight w:val="510"/>
        </w:trPr>
        <w:tc>
          <w:tcPr>
            <w:tcW w:w="4106" w:type="dxa"/>
          </w:tcPr>
          <w:p w14:paraId="07F3002E" w14:textId="77777777" w:rsidR="00844D26" w:rsidRPr="00761405" w:rsidRDefault="00844D26" w:rsidP="002F014B">
            <w:pPr>
              <w:pStyle w:val="ListParagraph"/>
              <w:numPr>
                <w:ilvl w:val="0"/>
                <w:numId w:val="26"/>
              </w:numPr>
              <w:ind w:left="313"/>
              <w:rPr>
                <w:sz w:val="24"/>
                <w:szCs w:val="24"/>
                <w:lang w:val="en-GB"/>
              </w:rPr>
            </w:pPr>
            <w:r w:rsidRPr="00761405">
              <w:rPr>
                <w:b/>
                <w:sz w:val="24"/>
                <w:szCs w:val="24"/>
                <w:lang w:val="en-GB"/>
              </w:rPr>
              <w:t>Cooperate systematically with the European Commission as Focal Point for CRPD Implementation</w:t>
            </w:r>
            <w:r w:rsidRPr="00761405">
              <w:rPr>
                <w:sz w:val="24"/>
                <w:szCs w:val="24"/>
                <w:lang w:val="en-GB"/>
              </w:rPr>
              <w:t>, and coordination mechanism established under Article 33(1)</w:t>
            </w:r>
          </w:p>
        </w:tc>
        <w:tc>
          <w:tcPr>
            <w:tcW w:w="1559" w:type="dxa"/>
          </w:tcPr>
          <w:p w14:paraId="105A86F5" w14:textId="77777777" w:rsidR="00844D26" w:rsidRPr="00761405" w:rsidRDefault="00844D26" w:rsidP="007A56E9">
            <w:pPr>
              <w:rPr>
                <w:sz w:val="24"/>
                <w:szCs w:val="24"/>
                <w:lang w:val="en-GB"/>
              </w:rPr>
            </w:pPr>
          </w:p>
        </w:tc>
        <w:tc>
          <w:tcPr>
            <w:tcW w:w="1341" w:type="dxa"/>
          </w:tcPr>
          <w:p w14:paraId="7BF818DA" w14:textId="77777777" w:rsidR="00844D26" w:rsidRPr="00761405" w:rsidRDefault="00844D26" w:rsidP="007A56E9">
            <w:pPr>
              <w:rPr>
                <w:sz w:val="24"/>
                <w:szCs w:val="24"/>
                <w:lang w:val="en-GB"/>
              </w:rPr>
            </w:pPr>
          </w:p>
        </w:tc>
        <w:tc>
          <w:tcPr>
            <w:tcW w:w="5990" w:type="dxa"/>
          </w:tcPr>
          <w:p w14:paraId="430279FC" w14:textId="77777777" w:rsidR="00660CB3" w:rsidRPr="00761405" w:rsidRDefault="00660CB3" w:rsidP="007A56E9">
            <w:pPr>
              <w:rPr>
                <w:sz w:val="24"/>
                <w:szCs w:val="24"/>
                <w:lang w:val="en-GB"/>
              </w:rPr>
            </w:pPr>
            <w:r w:rsidRPr="00761405">
              <w:rPr>
                <w:sz w:val="24"/>
                <w:szCs w:val="24"/>
                <w:lang w:val="en-GB"/>
              </w:rPr>
              <w:t>Could include:</w:t>
            </w:r>
          </w:p>
          <w:p w14:paraId="320D19CB" w14:textId="77777777" w:rsidR="00660CB3" w:rsidRPr="00761405" w:rsidRDefault="00660CB3" w:rsidP="00660CB3">
            <w:pPr>
              <w:rPr>
                <w:sz w:val="24"/>
                <w:szCs w:val="24"/>
                <w:lang w:val="en-GB"/>
              </w:rPr>
            </w:pPr>
            <w:r w:rsidRPr="00761405">
              <w:rPr>
                <w:sz w:val="24"/>
                <w:szCs w:val="24"/>
                <w:lang w:val="en-GB"/>
              </w:rPr>
              <w:t>- regular meetings with Focal Point and coordination mechanism</w:t>
            </w:r>
          </w:p>
          <w:p w14:paraId="026FD9D8" w14:textId="77777777" w:rsidR="00660CB3" w:rsidRPr="00761405" w:rsidRDefault="00660CB3" w:rsidP="00660CB3">
            <w:pPr>
              <w:rPr>
                <w:sz w:val="24"/>
                <w:szCs w:val="24"/>
                <w:lang w:val="en-GB"/>
              </w:rPr>
            </w:pPr>
            <w:r w:rsidRPr="00761405">
              <w:rPr>
                <w:sz w:val="24"/>
                <w:szCs w:val="24"/>
                <w:lang w:val="en-GB"/>
              </w:rPr>
              <w:t>- meetings with focal points established in all EU institutions, agencies and bodies</w:t>
            </w:r>
          </w:p>
          <w:p w14:paraId="77DE57B5" w14:textId="2C7E191F" w:rsidR="00660CB3" w:rsidRPr="00761405" w:rsidRDefault="00660CB3">
            <w:pPr>
              <w:rPr>
                <w:sz w:val="24"/>
                <w:szCs w:val="24"/>
                <w:lang w:val="en-GB"/>
              </w:rPr>
            </w:pPr>
            <w:r w:rsidRPr="00761405">
              <w:rPr>
                <w:sz w:val="24"/>
                <w:szCs w:val="24"/>
                <w:lang w:val="en-GB"/>
              </w:rPr>
              <w:t xml:space="preserve">- systematic requests for input/contributions on relevant policy initiatives by </w:t>
            </w:r>
            <w:r w:rsidR="00B722CD" w:rsidRPr="00761405">
              <w:rPr>
                <w:sz w:val="24"/>
                <w:szCs w:val="24"/>
                <w:lang w:val="en-GB"/>
              </w:rPr>
              <w:t xml:space="preserve">the </w:t>
            </w:r>
            <w:r w:rsidRPr="00761405">
              <w:rPr>
                <w:sz w:val="24"/>
                <w:szCs w:val="24"/>
                <w:lang w:val="en-GB"/>
              </w:rPr>
              <w:t>Focal Point</w:t>
            </w:r>
          </w:p>
        </w:tc>
      </w:tr>
      <w:tr w:rsidR="00844D26" w:rsidRPr="00761405" w14:paraId="66B256FC" w14:textId="77777777" w:rsidTr="00000CF9">
        <w:trPr>
          <w:trHeight w:val="510"/>
        </w:trPr>
        <w:tc>
          <w:tcPr>
            <w:tcW w:w="4106" w:type="dxa"/>
            <w:shd w:val="clear" w:color="auto" w:fill="auto"/>
          </w:tcPr>
          <w:p w14:paraId="4BAD9F63" w14:textId="1804E60C" w:rsidR="00844D26" w:rsidRPr="00761405" w:rsidRDefault="00844D26" w:rsidP="002F014B">
            <w:pPr>
              <w:pStyle w:val="ListParagraph"/>
              <w:numPr>
                <w:ilvl w:val="0"/>
                <w:numId w:val="26"/>
              </w:numPr>
              <w:ind w:left="313"/>
              <w:rPr>
                <w:sz w:val="24"/>
                <w:szCs w:val="24"/>
                <w:lang w:val="en-GB"/>
              </w:rPr>
            </w:pPr>
            <w:r w:rsidRPr="00761405">
              <w:rPr>
                <w:sz w:val="24"/>
                <w:szCs w:val="24"/>
                <w:lang w:val="en-GB"/>
              </w:rPr>
              <w:t>Agree dates of meetings of the framework in the period 2017–2018, including high-level meetings</w:t>
            </w:r>
          </w:p>
        </w:tc>
        <w:tc>
          <w:tcPr>
            <w:tcW w:w="1559" w:type="dxa"/>
            <w:shd w:val="clear" w:color="auto" w:fill="auto"/>
          </w:tcPr>
          <w:p w14:paraId="5EC871D4" w14:textId="3BC77400" w:rsidR="00844D26" w:rsidRPr="00761405" w:rsidRDefault="00844D26" w:rsidP="007A56E9">
            <w:pPr>
              <w:rPr>
                <w:sz w:val="24"/>
                <w:szCs w:val="24"/>
                <w:lang w:val="en-GB"/>
              </w:rPr>
            </w:pPr>
            <w:r w:rsidRPr="00761405">
              <w:rPr>
                <w:sz w:val="24"/>
                <w:szCs w:val="24"/>
                <w:lang w:val="en-GB"/>
              </w:rPr>
              <w:t>Chair</w:t>
            </w:r>
          </w:p>
        </w:tc>
        <w:tc>
          <w:tcPr>
            <w:tcW w:w="1341" w:type="dxa"/>
            <w:shd w:val="clear" w:color="auto" w:fill="auto"/>
          </w:tcPr>
          <w:p w14:paraId="4AC3BC30" w14:textId="49F0202E" w:rsidR="00844D26" w:rsidRPr="00761405" w:rsidRDefault="00862906" w:rsidP="007A56E9">
            <w:pPr>
              <w:rPr>
                <w:sz w:val="24"/>
                <w:szCs w:val="24"/>
                <w:lang w:val="en-GB"/>
              </w:rPr>
            </w:pPr>
            <w:r w:rsidRPr="00761405">
              <w:rPr>
                <w:sz w:val="24"/>
                <w:szCs w:val="24"/>
                <w:lang w:val="en-GB"/>
              </w:rPr>
              <w:t>2017</w:t>
            </w:r>
          </w:p>
        </w:tc>
        <w:tc>
          <w:tcPr>
            <w:tcW w:w="5990" w:type="dxa"/>
            <w:shd w:val="clear" w:color="auto" w:fill="auto"/>
          </w:tcPr>
          <w:p w14:paraId="52176609" w14:textId="2F4F0983" w:rsidR="00844D26" w:rsidRPr="00761405" w:rsidRDefault="00844D26" w:rsidP="007A56E9">
            <w:pPr>
              <w:rPr>
                <w:sz w:val="24"/>
                <w:szCs w:val="24"/>
                <w:highlight w:val="yellow"/>
                <w:lang w:val="en-GB"/>
              </w:rPr>
            </w:pPr>
            <w:r w:rsidRPr="00761405">
              <w:rPr>
                <w:sz w:val="24"/>
                <w:szCs w:val="24"/>
                <w:lang w:val="en-GB"/>
              </w:rPr>
              <w:t>Once agreed, this schedule should be advertised on the webpage of the framework</w:t>
            </w:r>
          </w:p>
        </w:tc>
      </w:tr>
      <w:tr w:rsidR="007F759F" w:rsidRPr="00761405" w14:paraId="4A2A6156" w14:textId="77777777" w:rsidTr="00000CF9">
        <w:trPr>
          <w:trHeight w:val="510"/>
        </w:trPr>
        <w:tc>
          <w:tcPr>
            <w:tcW w:w="4106" w:type="dxa"/>
          </w:tcPr>
          <w:p w14:paraId="2E9048FF" w14:textId="2B671C46" w:rsidR="007F759F" w:rsidRPr="00761405" w:rsidRDefault="007F759F" w:rsidP="002F014B">
            <w:pPr>
              <w:pStyle w:val="ListParagraph"/>
              <w:numPr>
                <w:ilvl w:val="0"/>
                <w:numId w:val="26"/>
              </w:numPr>
              <w:ind w:left="313"/>
              <w:rPr>
                <w:sz w:val="24"/>
                <w:szCs w:val="24"/>
                <w:lang w:val="en-GB"/>
              </w:rPr>
            </w:pPr>
            <w:r w:rsidRPr="00761405">
              <w:rPr>
                <w:sz w:val="24"/>
                <w:szCs w:val="24"/>
                <w:lang w:val="en-GB"/>
              </w:rPr>
              <w:t xml:space="preserve">Review and, if relevant, update </w:t>
            </w:r>
            <w:r w:rsidR="006A756C" w:rsidRPr="00761405">
              <w:rPr>
                <w:sz w:val="24"/>
                <w:szCs w:val="24"/>
                <w:lang w:val="en-GB"/>
              </w:rPr>
              <w:t xml:space="preserve">‘operational provisions’ </w:t>
            </w:r>
            <w:r w:rsidRPr="00761405">
              <w:rPr>
                <w:sz w:val="24"/>
                <w:szCs w:val="24"/>
                <w:lang w:val="en-GB"/>
              </w:rPr>
              <w:t>of the EU Framework</w:t>
            </w:r>
            <w:r w:rsidR="00660CB3" w:rsidRPr="00761405">
              <w:rPr>
                <w:sz w:val="24"/>
                <w:szCs w:val="24"/>
                <w:lang w:val="en-GB"/>
              </w:rPr>
              <w:t>, including modalities for chair and secretariat of the EU Framework</w:t>
            </w:r>
          </w:p>
        </w:tc>
        <w:tc>
          <w:tcPr>
            <w:tcW w:w="1559" w:type="dxa"/>
          </w:tcPr>
          <w:p w14:paraId="704D2511" w14:textId="7647C7CF" w:rsidR="007F759F" w:rsidRPr="00761405" w:rsidRDefault="007F759F" w:rsidP="007F759F">
            <w:pPr>
              <w:rPr>
                <w:sz w:val="24"/>
                <w:szCs w:val="24"/>
                <w:lang w:val="en-GB"/>
              </w:rPr>
            </w:pPr>
            <w:r w:rsidRPr="00761405">
              <w:rPr>
                <w:sz w:val="24"/>
                <w:szCs w:val="24"/>
                <w:lang w:val="en-GB"/>
              </w:rPr>
              <w:t>All</w:t>
            </w:r>
          </w:p>
        </w:tc>
        <w:tc>
          <w:tcPr>
            <w:tcW w:w="1341" w:type="dxa"/>
          </w:tcPr>
          <w:p w14:paraId="5A93F37C" w14:textId="3AC94F81" w:rsidR="007F759F" w:rsidRPr="00761405" w:rsidRDefault="007F759F" w:rsidP="007F759F">
            <w:pPr>
              <w:rPr>
                <w:sz w:val="24"/>
                <w:szCs w:val="24"/>
                <w:lang w:val="en-GB"/>
              </w:rPr>
            </w:pPr>
            <w:r w:rsidRPr="00761405">
              <w:rPr>
                <w:sz w:val="24"/>
                <w:szCs w:val="24"/>
                <w:lang w:val="en-GB"/>
              </w:rPr>
              <w:t>2017</w:t>
            </w:r>
          </w:p>
        </w:tc>
        <w:tc>
          <w:tcPr>
            <w:tcW w:w="5990" w:type="dxa"/>
          </w:tcPr>
          <w:p w14:paraId="78F0D50E" w14:textId="2F00E7BB" w:rsidR="007F759F" w:rsidRPr="00761405" w:rsidRDefault="00660CB3" w:rsidP="00881B1E">
            <w:pPr>
              <w:rPr>
                <w:sz w:val="24"/>
                <w:szCs w:val="24"/>
                <w:lang w:val="en-GB"/>
              </w:rPr>
            </w:pPr>
            <w:r w:rsidRPr="00761405">
              <w:rPr>
                <w:sz w:val="24"/>
                <w:szCs w:val="24"/>
                <w:lang w:val="en-GB"/>
              </w:rPr>
              <w:t xml:space="preserve">Building on discussions concerning </w:t>
            </w:r>
            <w:r w:rsidR="00881B1E" w:rsidRPr="00761405">
              <w:rPr>
                <w:sz w:val="24"/>
                <w:szCs w:val="24"/>
                <w:lang w:val="en-GB"/>
              </w:rPr>
              <w:t>the functioning of the framework, and the chair and secretariat roles</w:t>
            </w:r>
            <w:r w:rsidRPr="00761405">
              <w:rPr>
                <w:sz w:val="24"/>
                <w:szCs w:val="24"/>
                <w:lang w:val="en-GB"/>
              </w:rPr>
              <w:t>.</w:t>
            </w:r>
          </w:p>
        </w:tc>
      </w:tr>
      <w:tr w:rsidR="007F759F" w:rsidRPr="00761405" w14:paraId="4E15CC5D" w14:textId="77777777" w:rsidTr="00000CF9">
        <w:trPr>
          <w:trHeight w:val="510"/>
        </w:trPr>
        <w:tc>
          <w:tcPr>
            <w:tcW w:w="4106" w:type="dxa"/>
          </w:tcPr>
          <w:p w14:paraId="6495ABD9" w14:textId="5A3DE4B8" w:rsidR="007F759F" w:rsidRPr="00761405" w:rsidRDefault="007F759F" w:rsidP="002F014B">
            <w:pPr>
              <w:pStyle w:val="ListParagraph"/>
              <w:numPr>
                <w:ilvl w:val="0"/>
                <w:numId w:val="26"/>
              </w:numPr>
              <w:ind w:left="313"/>
              <w:rPr>
                <w:sz w:val="24"/>
                <w:szCs w:val="24"/>
                <w:lang w:val="en-GB"/>
              </w:rPr>
            </w:pPr>
            <w:r w:rsidRPr="00761405">
              <w:rPr>
                <w:sz w:val="24"/>
                <w:szCs w:val="24"/>
                <w:lang w:val="en-GB"/>
              </w:rPr>
              <w:t>Organise expert meeting on activities of EU Framework and follow up of the concluding observations</w:t>
            </w:r>
          </w:p>
        </w:tc>
        <w:tc>
          <w:tcPr>
            <w:tcW w:w="1559" w:type="dxa"/>
          </w:tcPr>
          <w:p w14:paraId="5CEE9C64" w14:textId="137C549E" w:rsidR="007F759F" w:rsidRPr="00761405" w:rsidRDefault="007F759F" w:rsidP="007F759F">
            <w:pPr>
              <w:rPr>
                <w:sz w:val="24"/>
                <w:szCs w:val="24"/>
                <w:lang w:val="en-GB"/>
              </w:rPr>
            </w:pPr>
            <w:r w:rsidRPr="00761405">
              <w:rPr>
                <w:sz w:val="24"/>
                <w:szCs w:val="24"/>
                <w:lang w:val="en-GB"/>
              </w:rPr>
              <w:t>All</w:t>
            </w:r>
          </w:p>
        </w:tc>
        <w:tc>
          <w:tcPr>
            <w:tcW w:w="1341" w:type="dxa"/>
          </w:tcPr>
          <w:p w14:paraId="48F29799" w14:textId="23C6E8D9" w:rsidR="007F759F" w:rsidRPr="00761405" w:rsidRDefault="007F759F" w:rsidP="007F759F">
            <w:pPr>
              <w:rPr>
                <w:sz w:val="24"/>
                <w:szCs w:val="24"/>
                <w:lang w:val="en-GB"/>
              </w:rPr>
            </w:pPr>
            <w:r w:rsidRPr="00761405">
              <w:rPr>
                <w:sz w:val="24"/>
                <w:szCs w:val="24"/>
                <w:lang w:val="en-GB"/>
              </w:rPr>
              <w:t>2017</w:t>
            </w:r>
          </w:p>
        </w:tc>
        <w:tc>
          <w:tcPr>
            <w:tcW w:w="5990" w:type="dxa"/>
          </w:tcPr>
          <w:p w14:paraId="02CE5D93" w14:textId="642660A6" w:rsidR="007F759F" w:rsidRPr="00761405" w:rsidRDefault="007F759F" w:rsidP="007F759F">
            <w:pPr>
              <w:rPr>
                <w:sz w:val="24"/>
                <w:szCs w:val="24"/>
                <w:lang w:val="en-GB"/>
              </w:rPr>
            </w:pPr>
            <w:r w:rsidRPr="00761405">
              <w:rPr>
                <w:sz w:val="24"/>
                <w:szCs w:val="24"/>
                <w:lang w:val="en-GB"/>
              </w:rPr>
              <w:t>Identify key tasks of EU Framework</w:t>
            </w:r>
            <w:r w:rsidR="00660CB3" w:rsidRPr="00761405">
              <w:rPr>
                <w:sz w:val="24"/>
                <w:szCs w:val="24"/>
                <w:lang w:val="en-GB"/>
              </w:rPr>
              <w:t xml:space="preserve"> in the EU context and how EU Framework can best support the follow up of the concluding observations</w:t>
            </w:r>
          </w:p>
          <w:p w14:paraId="41E87B30" w14:textId="77777777" w:rsidR="00FA55B5" w:rsidRPr="00761405" w:rsidRDefault="00FA55B5" w:rsidP="007F759F">
            <w:pPr>
              <w:rPr>
                <w:sz w:val="24"/>
                <w:szCs w:val="24"/>
                <w:lang w:val="en-GB"/>
              </w:rPr>
            </w:pPr>
          </w:p>
          <w:p w14:paraId="1DAE984F" w14:textId="43524AF9" w:rsidR="00FA55B5" w:rsidRPr="00761405" w:rsidRDefault="00FA55B5" w:rsidP="007F759F">
            <w:pPr>
              <w:rPr>
                <w:sz w:val="24"/>
                <w:szCs w:val="24"/>
                <w:lang w:val="en-GB"/>
              </w:rPr>
            </w:pPr>
            <w:r w:rsidRPr="00761405">
              <w:rPr>
                <w:sz w:val="24"/>
                <w:szCs w:val="24"/>
                <w:lang w:val="en-GB"/>
              </w:rPr>
              <w:t xml:space="preserve">Could be accompanied by inauguration of occasional </w:t>
            </w:r>
            <w:r w:rsidR="000F0C8C" w:rsidRPr="00761405">
              <w:rPr>
                <w:sz w:val="24"/>
                <w:szCs w:val="24"/>
                <w:lang w:val="en-GB"/>
              </w:rPr>
              <w:t>‘open meetings’ of the Framework, in which relevant stakeholders are invited to participate</w:t>
            </w:r>
          </w:p>
        </w:tc>
      </w:tr>
      <w:tr w:rsidR="007F759F" w:rsidRPr="00761405" w14:paraId="4448E66E" w14:textId="77777777" w:rsidTr="00000CF9">
        <w:trPr>
          <w:trHeight w:val="510"/>
        </w:trPr>
        <w:tc>
          <w:tcPr>
            <w:tcW w:w="4106" w:type="dxa"/>
          </w:tcPr>
          <w:p w14:paraId="12E51DE6" w14:textId="75845824" w:rsidR="007F759F" w:rsidRPr="00761405" w:rsidRDefault="000F0C8C" w:rsidP="002F014B">
            <w:pPr>
              <w:pStyle w:val="ListParagraph"/>
              <w:numPr>
                <w:ilvl w:val="0"/>
                <w:numId w:val="26"/>
              </w:numPr>
              <w:ind w:left="313"/>
              <w:rPr>
                <w:sz w:val="24"/>
                <w:szCs w:val="24"/>
                <w:lang w:val="en-GB"/>
              </w:rPr>
            </w:pPr>
            <w:r w:rsidRPr="00761405">
              <w:rPr>
                <w:sz w:val="24"/>
                <w:szCs w:val="24"/>
                <w:lang w:val="en-GB"/>
              </w:rPr>
              <w:t xml:space="preserve">Send </w:t>
            </w:r>
            <w:r w:rsidRPr="00761405">
              <w:rPr>
                <w:b/>
                <w:sz w:val="24"/>
                <w:szCs w:val="24"/>
                <w:lang w:val="en-GB"/>
              </w:rPr>
              <w:t>biannual ‘newsletter’ on activities of the EU Framework</w:t>
            </w:r>
            <w:r w:rsidRPr="00761405">
              <w:rPr>
                <w:sz w:val="24"/>
                <w:szCs w:val="24"/>
                <w:lang w:val="en-GB"/>
              </w:rPr>
              <w:t xml:space="preserve"> and its members to relevant stakeholders</w:t>
            </w:r>
          </w:p>
        </w:tc>
        <w:tc>
          <w:tcPr>
            <w:tcW w:w="1559" w:type="dxa"/>
          </w:tcPr>
          <w:p w14:paraId="7AB8C26A" w14:textId="1C9A466D" w:rsidR="007F759F" w:rsidRPr="00761405" w:rsidRDefault="00573E9B" w:rsidP="007F759F">
            <w:pPr>
              <w:rPr>
                <w:sz w:val="24"/>
                <w:szCs w:val="24"/>
                <w:lang w:val="en-GB"/>
              </w:rPr>
            </w:pPr>
            <w:r w:rsidRPr="00761405">
              <w:rPr>
                <w:sz w:val="24"/>
                <w:szCs w:val="24"/>
                <w:lang w:val="en-GB"/>
              </w:rPr>
              <w:t>All</w:t>
            </w:r>
          </w:p>
        </w:tc>
        <w:tc>
          <w:tcPr>
            <w:tcW w:w="1341" w:type="dxa"/>
          </w:tcPr>
          <w:p w14:paraId="1D074FC0" w14:textId="658C7EDD" w:rsidR="007F759F" w:rsidRPr="00761405" w:rsidRDefault="00573E9B" w:rsidP="007F759F">
            <w:pPr>
              <w:rPr>
                <w:sz w:val="24"/>
                <w:szCs w:val="24"/>
                <w:lang w:val="en-GB"/>
              </w:rPr>
            </w:pPr>
            <w:r w:rsidRPr="00761405">
              <w:rPr>
                <w:sz w:val="24"/>
                <w:szCs w:val="24"/>
                <w:lang w:val="en-GB"/>
              </w:rPr>
              <w:t>2017-2018</w:t>
            </w:r>
          </w:p>
        </w:tc>
        <w:tc>
          <w:tcPr>
            <w:tcW w:w="5990" w:type="dxa"/>
          </w:tcPr>
          <w:p w14:paraId="3C8B3A50" w14:textId="6FC61180" w:rsidR="007F759F" w:rsidRPr="00761405" w:rsidRDefault="00573E9B" w:rsidP="007F759F">
            <w:pPr>
              <w:rPr>
                <w:sz w:val="24"/>
                <w:szCs w:val="24"/>
                <w:lang w:val="en-GB"/>
              </w:rPr>
            </w:pPr>
            <w:r w:rsidRPr="00761405">
              <w:rPr>
                <w:sz w:val="24"/>
                <w:szCs w:val="24"/>
                <w:lang w:val="en-GB"/>
              </w:rPr>
              <w:t>C</w:t>
            </w:r>
            <w:r w:rsidR="000F0C8C" w:rsidRPr="00761405">
              <w:rPr>
                <w:sz w:val="24"/>
                <w:szCs w:val="24"/>
                <w:lang w:val="en-GB"/>
              </w:rPr>
              <w:t>onsider the establishment of a central contact point for framework-related enquiries.</w:t>
            </w:r>
          </w:p>
        </w:tc>
      </w:tr>
    </w:tbl>
    <w:p w14:paraId="3C2FBBDF" w14:textId="77777777" w:rsidR="00FF450A" w:rsidRPr="000F0C8C" w:rsidRDefault="00FF450A" w:rsidP="002F014B">
      <w:pPr>
        <w:rPr>
          <w:lang w:val="en-GB"/>
        </w:rPr>
      </w:pPr>
    </w:p>
    <w:sectPr w:rsidR="00FF450A" w:rsidRPr="000F0C8C" w:rsidSect="006C0BAB">
      <w:headerReference w:type="even" r:id="rId14"/>
      <w:headerReference w:type="default" r:id="rId15"/>
      <w:footerReference w:type="even" r:id="rId16"/>
      <w:footerReference w:type="default" r:id="rId17"/>
      <w:headerReference w:type="first" r:id="rId18"/>
      <w:footerReference w:type="first" r:id="rId19"/>
      <w:pgSz w:w="15840" w:h="12240" w:orient="landscape"/>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69E3" w14:textId="77777777" w:rsidR="008B7AC5" w:rsidRDefault="008B7AC5" w:rsidP="006C0BAB">
      <w:pPr>
        <w:spacing w:after="0" w:line="240" w:lineRule="auto"/>
      </w:pPr>
      <w:r>
        <w:separator/>
      </w:r>
    </w:p>
  </w:endnote>
  <w:endnote w:type="continuationSeparator" w:id="0">
    <w:p w14:paraId="3E6069E4" w14:textId="77777777" w:rsidR="008B7AC5" w:rsidRDefault="008B7AC5" w:rsidP="006C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C7B27" w14:textId="77777777" w:rsidR="00000CF9" w:rsidRDefault="00000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69E8" w14:textId="42ABC8FC" w:rsidR="008B7AC5" w:rsidRPr="00F74B42" w:rsidRDefault="008B7AC5" w:rsidP="00F74B42">
    <w:pPr>
      <w:pStyle w:val="Footer"/>
      <w:tabs>
        <w:tab w:val="left" w:pos="5475"/>
        <w:tab w:val="center" w:pos="6503"/>
      </w:tabs>
      <w:rPr>
        <w:lang w:val="en-GB"/>
      </w:rPr>
    </w:pPr>
    <w:r w:rsidRPr="00F74B42">
      <w:rPr>
        <w:lang w:val="en-GB"/>
      </w:rPr>
      <w:tab/>
    </w:r>
    <w:r w:rsidRPr="00F74B42">
      <w:rPr>
        <w:lang w:val="en-GB"/>
      </w:rPr>
      <w:tab/>
    </w:r>
    <w:r w:rsidRPr="00F74B42">
      <w:rPr>
        <w:lang w:val="en-GB"/>
      </w:rPr>
      <w:tab/>
    </w:r>
    <w:r w:rsidR="0054037C">
      <w:rPr>
        <w:lang w:val="en-GB"/>
      </w:rPr>
      <w:t>January 2017</w:t>
    </w:r>
  </w:p>
  <w:p w14:paraId="3E6069E9" w14:textId="77777777" w:rsidR="008B7AC5" w:rsidRDefault="008B7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BD022" w14:textId="77777777" w:rsidR="00000CF9" w:rsidRDefault="00000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069E1" w14:textId="77777777" w:rsidR="008B7AC5" w:rsidRDefault="008B7AC5" w:rsidP="006C0BAB">
      <w:pPr>
        <w:spacing w:after="0" w:line="240" w:lineRule="auto"/>
      </w:pPr>
      <w:r>
        <w:separator/>
      </w:r>
    </w:p>
  </w:footnote>
  <w:footnote w:type="continuationSeparator" w:id="0">
    <w:p w14:paraId="3E6069E2" w14:textId="77777777" w:rsidR="008B7AC5" w:rsidRDefault="008B7AC5" w:rsidP="006C0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FA7B2" w14:textId="77777777" w:rsidR="00000CF9" w:rsidRDefault="00000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1F1B" w14:textId="77777777" w:rsidR="00000CF9" w:rsidRDefault="00000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9077" w14:textId="77777777" w:rsidR="00000CF9" w:rsidRDefault="00000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FFE"/>
    <w:multiLevelType w:val="hybridMultilevel"/>
    <w:tmpl w:val="E612CD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9635F1"/>
    <w:multiLevelType w:val="hybridMultilevel"/>
    <w:tmpl w:val="E216E77C"/>
    <w:lvl w:ilvl="0" w:tplc="D822315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A46"/>
    <w:multiLevelType w:val="hybridMultilevel"/>
    <w:tmpl w:val="79EAAC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834DE2"/>
    <w:multiLevelType w:val="hybridMultilevel"/>
    <w:tmpl w:val="AACE1070"/>
    <w:lvl w:ilvl="0" w:tplc="E5EE98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10203"/>
    <w:multiLevelType w:val="hybridMultilevel"/>
    <w:tmpl w:val="B778FC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0F398A"/>
    <w:multiLevelType w:val="hybridMultilevel"/>
    <w:tmpl w:val="20E2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935E7"/>
    <w:multiLevelType w:val="hybridMultilevel"/>
    <w:tmpl w:val="260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438E0"/>
    <w:multiLevelType w:val="hybridMultilevel"/>
    <w:tmpl w:val="602E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C1FB5"/>
    <w:multiLevelType w:val="hybridMultilevel"/>
    <w:tmpl w:val="EB42E832"/>
    <w:lvl w:ilvl="0" w:tplc="5BEE173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862DF"/>
    <w:multiLevelType w:val="hybridMultilevel"/>
    <w:tmpl w:val="671AB5B8"/>
    <w:lvl w:ilvl="0" w:tplc="E8FA632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A51D1"/>
    <w:multiLevelType w:val="hybridMultilevel"/>
    <w:tmpl w:val="E612CD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A711DA4"/>
    <w:multiLevelType w:val="hybridMultilevel"/>
    <w:tmpl w:val="D4DC7852"/>
    <w:lvl w:ilvl="0" w:tplc="B9C40CE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F2DDE"/>
    <w:multiLevelType w:val="hybridMultilevel"/>
    <w:tmpl w:val="01A8000E"/>
    <w:lvl w:ilvl="0" w:tplc="7846A5CC">
      <w:start w:val="1"/>
      <w:numFmt w:val="bullet"/>
      <w:lvlText w:val="-"/>
      <w:lvlJc w:val="left"/>
      <w:pPr>
        <w:ind w:left="673" w:hanging="360"/>
      </w:pPr>
      <w:rPr>
        <w:rFonts w:ascii="Calibri" w:eastAsia="Calibri" w:hAnsi="Calibri" w:cs="Times New Roman"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3" w15:restartNumberingAfterBreak="0">
    <w:nsid w:val="4F5F280C"/>
    <w:multiLevelType w:val="hybridMultilevel"/>
    <w:tmpl w:val="0B263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F531F9"/>
    <w:multiLevelType w:val="hybridMultilevel"/>
    <w:tmpl w:val="C57E2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820EE"/>
    <w:multiLevelType w:val="hybridMultilevel"/>
    <w:tmpl w:val="856AAA28"/>
    <w:lvl w:ilvl="0" w:tplc="8728AD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13981"/>
    <w:multiLevelType w:val="hybridMultilevel"/>
    <w:tmpl w:val="8CCE3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7D42787"/>
    <w:multiLevelType w:val="hybridMultilevel"/>
    <w:tmpl w:val="B7C4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24074"/>
    <w:multiLevelType w:val="hybridMultilevel"/>
    <w:tmpl w:val="05B42148"/>
    <w:lvl w:ilvl="0" w:tplc="F26CA802">
      <w:start w:val="20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97058"/>
    <w:multiLevelType w:val="hybridMultilevel"/>
    <w:tmpl w:val="19145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F6E19"/>
    <w:multiLevelType w:val="hybridMultilevel"/>
    <w:tmpl w:val="FE4C4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107304"/>
    <w:multiLevelType w:val="hybridMultilevel"/>
    <w:tmpl w:val="73EA7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4D1A98"/>
    <w:multiLevelType w:val="hybridMultilevel"/>
    <w:tmpl w:val="DE1EAA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0D4375A"/>
    <w:multiLevelType w:val="hybridMultilevel"/>
    <w:tmpl w:val="B3EA8C02"/>
    <w:lvl w:ilvl="0" w:tplc="0409000F">
      <w:start w:val="1"/>
      <w:numFmt w:val="decimal"/>
      <w:lvlText w:val="%1."/>
      <w:lvlJc w:val="left"/>
      <w:pPr>
        <w:ind w:left="720" w:hanging="360"/>
      </w:pPr>
      <w:rPr>
        <w:rFonts w:hint="default"/>
      </w:rPr>
    </w:lvl>
    <w:lvl w:ilvl="1" w:tplc="890AE27A">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84A43"/>
    <w:multiLevelType w:val="hybridMultilevel"/>
    <w:tmpl w:val="300C9DFE"/>
    <w:lvl w:ilvl="0" w:tplc="B66E16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507D5"/>
    <w:multiLevelType w:val="hybridMultilevel"/>
    <w:tmpl w:val="B3EA8C02"/>
    <w:lvl w:ilvl="0" w:tplc="0409000F">
      <w:start w:val="1"/>
      <w:numFmt w:val="decimal"/>
      <w:lvlText w:val="%1."/>
      <w:lvlJc w:val="left"/>
      <w:pPr>
        <w:ind w:left="720" w:hanging="360"/>
      </w:pPr>
      <w:rPr>
        <w:rFonts w:hint="default"/>
      </w:rPr>
    </w:lvl>
    <w:lvl w:ilvl="1" w:tplc="890AE27A">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B97FC2"/>
    <w:multiLevelType w:val="hybridMultilevel"/>
    <w:tmpl w:val="BC94F0CA"/>
    <w:lvl w:ilvl="0" w:tplc="3ACE65D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DF0F90"/>
    <w:multiLevelType w:val="hybridMultilevel"/>
    <w:tmpl w:val="8AEC2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1946B4"/>
    <w:multiLevelType w:val="hybridMultilevel"/>
    <w:tmpl w:val="306E62E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14F37"/>
    <w:multiLevelType w:val="hybridMultilevel"/>
    <w:tmpl w:val="927C3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DB83FB5"/>
    <w:multiLevelType w:val="hybridMultilevel"/>
    <w:tmpl w:val="E280D1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E2C7D"/>
    <w:multiLevelType w:val="hybridMultilevel"/>
    <w:tmpl w:val="B3EA8C02"/>
    <w:lvl w:ilvl="0" w:tplc="0409000F">
      <w:start w:val="1"/>
      <w:numFmt w:val="decimal"/>
      <w:lvlText w:val="%1."/>
      <w:lvlJc w:val="left"/>
      <w:pPr>
        <w:ind w:left="720" w:hanging="360"/>
      </w:pPr>
      <w:rPr>
        <w:rFonts w:hint="default"/>
      </w:rPr>
    </w:lvl>
    <w:lvl w:ilvl="1" w:tplc="890AE27A">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3"/>
  </w:num>
  <w:num w:numId="4">
    <w:abstractNumId w:val="28"/>
  </w:num>
  <w:num w:numId="5">
    <w:abstractNumId w:val="17"/>
  </w:num>
  <w:num w:numId="6">
    <w:abstractNumId w:val="30"/>
  </w:num>
  <w:num w:numId="7">
    <w:abstractNumId w:val="5"/>
  </w:num>
  <w:num w:numId="8">
    <w:abstractNumId w:val="7"/>
  </w:num>
  <w:num w:numId="9">
    <w:abstractNumId w:val="2"/>
  </w:num>
  <w:num w:numId="10">
    <w:abstractNumId w:val="29"/>
  </w:num>
  <w:num w:numId="11">
    <w:abstractNumId w:val="16"/>
  </w:num>
  <w:num w:numId="12">
    <w:abstractNumId w:val="19"/>
  </w:num>
  <w:num w:numId="13">
    <w:abstractNumId w:val="6"/>
  </w:num>
  <w:num w:numId="14">
    <w:abstractNumId w:val="9"/>
  </w:num>
  <w:num w:numId="15">
    <w:abstractNumId w:val="4"/>
  </w:num>
  <w:num w:numId="16">
    <w:abstractNumId w:val="22"/>
  </w:num>
  <w:num w:numId="17">
    <w:abstractNumId w:val="14"/>
  </w:num>
  <w:num w:numId="18">
    <w:abstractNumId w:val="31"/>
  </w:num>
  <w:num w:numId="19">
    <w:abstractNumId w:val="25"/>
  </w:num>
  <w:num w:numId="20">
    <w:abstractNumId w:val="8"/>
  </w:num>
  <w:num w:numId="21">
    <w:abstractNumId w:val="27"/>
  </w:num>
  <w:num w:numId="22">
    <w:abstractNumId w:val="12"/>
  </w:num>
  <w:num w:numId="23">
    <w:abstractNumId w:val="26"/>
  </w:num>
  <w:num w:numId="24">
    <w:abstractNumId w:val="20"/>
  </w:num>
  <w:num w:numId="25">
    <w:abstractNumId w:val="18"/>
  </w:num>
  <w:num w:numId="26">
    <w:abstractNumId w:val="13"/>
  </w:num>
  <w:num w:numId="27">
    <w:abstractNumId w:val="21"/>
  </w:num>
  <w:num w:numId="28">
    <w:abstractNumId w:val="24"/>
  </w:num>
  <w:num w:numId="29">
    <w:abstractNumId w:val="11"/>
  </w:num>
  <w:num w:numId="30">
    <w:abstractNumId w:val="3"/>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B2379"/>
    <w:rsid w:val="00000A85"/>
    <w:rsid w:val="00000CF9"/>
    <w:rsid w:val="00005627"/>
    <w:rsid w:val="000134A0"/>
    <w:rsid w:val="00015E40"/>
    <w:rsid w:val="00017956"/>
    <w:rsid w:val="00025FA3"/>
    <w:rsid w:val="000506E8"/>
    <w:rsid w:val="0005258A"/>
    <w:rsid w:val="0005635E"/>
    <w:rsid w:val="0006743C"/>
    <w:rsid w:val="00096C5D"/>
    <w:rsid w:val="00097150"/>
    <w:rsid w:val="000A0A9D"/>
    <w:rsid w:val="000A0C12"/>
    <w:rsid w:val="000A1D3B"/>
    <w:rsid w:val="000B0852"/>
    <w:rsid w:val="000B3DA6"/>
    <w:rsid w:val="000C10AC"/>
    <w:rsid w:val="000C131A"/>
    <w:rsid w:val="000E2FD9"/>
    <w:rsid w:val="000E4058"/>
    <w:rsid w:val="000F0C8C"/>
    <w:rsid w:val="000F607D"/>
    <w:rsid w:val="00106565"/>
    <w:rsid w:val="00115180"/>
    <w:rsid w:val="00133622"/>
    <w:rsid w:val="00140E74"/>
    <w:rsid w:val="0015549B"/>
    <w:rsid w:val="001571B5"/>
    <w:rsid w:val="001606BF"/>
    <w:rsid w:val="00161684"/>
    <w:rsid w:val="00177B8F"/>
    <w:rsid w:val="00183D40"/>
    <w:rsid w:val="00194D68"/>
    <w:rsid w:val="00197523"/>
    <w:rsid w:val="001A1860"/>
    <w:rsid w:val="001A312F"/>
    <w:rsid w:val="001B1ECF"/>
    <w:rsid w:val="001C5B12"/>
    <w:rsid w:val="001C7CC2"/>
    <w:rsid w:val="001D0DE7"/>
    <w:rsid w:val="001D5474"/>
    <w:rsid w:val="001F432B"/>
    <w:rsid w:val="00203693"/>
    <w:rsid w:val="002223D6"/>
    <w:rsid w:val="002358E7"/>
    <w:rsid w:val="002363D8"/>
    <w:rsid w:val="00242B35"/>
    <w:rsid w:val="00257957"/>
    <w:rsid w:val="00257D4B"/>
    <w:rsid w:val="002612D4"/>
    <w:rsid w:val="002732D4"/>
    <w:rsid w:val="00275DFC"/>
    <w:rsid w:val="00280E89"/>
    <w:rsid w:val="0028280E"/>
    <w:rsid w:val="002840DF"/>
    <w:rsid w:val="00287CB8"/>
    <w:rsid w:val="00291B77"/>
    <w:rsid w:val="002A0439"/>
    <w:rsid w:val="002A11DD"/>
    <w:rsid w:val="002A73F3"/>
    <w:rsid w:val="002B0AB5"/>
    <w:rsid w:val="002B2196"/>
    <w:rsid w:val="002B6BC4"/>
    <w:rsid w:val="002C449B"/>
    <w:rsid w:val="002C6D5E"/>
    <w:rsid w:val="002D454B"/>
    <w:rsid w:val="002E7C37"/>
    <w:rsid w:val="002F014B"/>
    <w:rsid w:val="002F6581"/>
    <w:rsid w:val="0030582C"/>
    <w:rsid w:val="003120BF"/>
    <w:rsid w:val="0031422C"/>
    <w:rsid w:val="00317C48"/>
    <w:rsid w:val="00324F80"/>
    <w:rsid w:val="0033032F"/>
    <w:rsid w:val="00331D2F"/>
    <w:rsid w:val="003478E6"/>
    <w:rsid w:val="003500D8"/>
    <w:rsid w:val="00352D5C"/>
    <w:rsid w:val="003555F9"/>
    <w:rsid w:val="00357163"/>
    <w:rsid w:val="00363CA6"/>
    <w:rsid w:val="0037651E"/>
    <w:rsid w:val="00382931"/>
    <w:rsid w:val="0038631A"/>
    <w:rsid w:val="003915D2"/>
    <w:rsid w:val="00393D8F"/>
    <w:rsid w:val="00393E59"/>
    <w:rsid w:val="003A09DF"/>
    <w:rsid w:val="003A4342"/>
    <w:rsid w:val="003B6144"/>
    <w:rsid w:val="003D11EC"/>
    <w:rsid w:val="003D27C8"/>
    <w:rsid w:val="003D4061"/>
    <w:rsid w:val="003E0E70"/>
    <w:rsid w:val="003E434F"/>
    <w:rsid w:val="003E7B3A"/>
    <w:rsid w:val="00404F18"/>
    <w:rsid w:val="00405C8A"/>
    <w:rsid w:val="004063DC"/>
    <w:rsid w:val="0041271C"/>
    <w:rsid w:val="0042551C"/>
    <w:rsid w:val="00436F56"/>
    <w:rsid w:val="00443A12"/>
    <w:rsid w:val="004512BC"/>
    <w:rsid w:val="00464A40"/>
    <w:rsid w:val="00464DB0"/>
    <w:rsid w:val="00466B03"/>
    <w:rsid w:val="00476047"/>
    <w:rsid w:val="0048580F"/>
    <w:rsid w:val="00497ECB"/>
    <w:rsid w:val="004B11D9"/>
    <w:rsid w:val="004B122B"/>
    <w:rsid w:val="004B7C24"/>
    <w:rsid w:val="004C2661"/>
    <w:rsid w:val="004C4283"/>
    <w:rsid w:val="004C5363"/>
    <w:rsid w:val="004C56D7"/>
    <w:rsid w:val="004D1476"/>
    <w:rsid w:val="004E07E5"/>
    <w:rsid w:val="004E6F14"/>
    <w:rsid w:val="005025C2"/>
    <w:rsid w:val="00502959"/>
    <w:rsid w:val="00503498"/>
    <w:rsid w:val="00511C6B"/>
    <w:rsid w:val="00524508"/>
    <w:rsid w:val="0053334A"/>
    <w:rsid w:val="0054037C"/>
    <w:rsid w:val="005412A8"/>
    <w:rsid w:val="00543F1A"/>
    <w:rsid w:val="005452D5"/>
    <w:rsid w:val="00547C51"/>
    <w:rsid w:val="005531EF"/>
    <w:rsid w:val="00561D57"/>
    <w:rsid w:val="00571092"/>
    <w:rsid w:val="00573E9B"/>
    <w:rsid w:val="005776AA"/>
    <w:rsid w:val="00584C4D"/>
    <w:rsid w:val="00587D21"/>
    <w:rsid w:val="00592776"/>
    <w:rsid w:val="005C0771"/>
    <w:rsid w:val="005D037B"/>
    <w:rsid w:val="005D4DA0"/>
    <w:rsid w:val="005D6072"/>
    <w:rsid w:val="005D77EF"/>
    <w:rsid w:val="005E4DE4"/>
    <w:rsid w:val="005E537E"/>
    <w:rsid w:val="005E6060"/>
    <w:rsid w:val="005E64CE"/>
    <w:rsid w:val="005E6A00"/>
    <w:rsid w:val="005F390B"/>
    <w:rsid w:val="00600B66"/>
    <w:rsid w:val="006063B7"/>
    <w:rsid w:val="00606F78"/>
    <w:rsid w:val="00607B4F"/>
    <w:rsid w:val="00617F15"/>
    <w:rsid w:val="0062354E"/>
    <w:rsid w:val="006242A3"/>
    <w:rsid w:val="00627B45"/>
    <w:rsid w:val="006376AE"/>
    <w:rsid w:val="006456F2"/>
    <w:rsid w:val="00646D01"/>
    <w:rsid w:val="006569A1"/>
    <w:rsid w:val="00660CB3"/>
    <w:rsid w:val="00661D32"/>
    <w:rsid w:val="00662357"/>
    <w:rsid w:val="00665432"/>
    <w:rsid w:val="00665A33"/>
    <w:rsid w:val="00667B3D"/>
    <w:rsid w:val="006767F6"/>
    <w:rsid w:val="00677733"/>
    <w:rsid w:val="00681B68"/>
    <w:rsid w:val="00685D16"/>
    <w:rsid w:val="00685DA3"/>
    <w:rsid w:val="006903D7"/>
    <w:rsid w:val="00693148"/>
    <w:rsid w:val="006A110D"/>
    <w:rsid w:val="006A418E"/>
    <w:rsid w:val="006A756C"/>
    <w:rsid w:val="006B2767"/>
    <w:rsid w:val="006B74C1"/>
    <w:rsid w:val="006C0BAB"/>
    <w:rsid w:val="006D777B"/>
    <w:rsid w:val="006D7DF3"/>
    <w:rsid w:val="006E10D4"/>
    <w:rsid w:val="00700B92"/>
    <w:rsid w:val="007022AD"/>
    <w:rsid w:val="007166DE"/>
    <w:rsid w:val="00723502"/>
    <w:rsid w:val="007315DD"/>
    <w:rsid w:val="007326AE"/>
    <w:rsid w:val="00735701"/>
    <w:rsid w:val="007470DB"/>
    <w:rsid w:val="00747AC3"/>
    <w:rsid w:val="0075277B"/>
    <w:rsid w:val="0075574A"/>
    <w:rsid w:val="00761405"/>
    <w:rsid w:val="007654EC"/>
    <w:rsid w:val="00767067"/>
    <w:rsid w:val="00772181"/>
    <w:rsid w:val="00780421"/>
    <w:rsid w:val="007844BC"/>
    <w:rsid w:val="00786D49"/>
    <w:rsid w:val="00793650"/>
    <w:rsid w:val="00794218"/>
    <w:rsid w:val="007A3A47"/>
    <w:rsid w:val="007A56E9"/>
    <w:rsid w:val="007B5E18"/>
    <w:rsid w:val="007C193D"/>
    <w:rsid w:val="007C7F5F"/>
    <w:rsid w:val="007D78C7"/>
    <w:rsid w:val="007E0938"/>
    <w:rsid w:val="007E321B"/>
    <w:rsid w:val="007E7667"/>
    <w:rsid w:val="007F0BD6"/>
    <w:rsid w:val="007F759F"/>
    <w:rsid w:val="007F7D1D"/>
    <w:rsid w:val="007F7DA5"/>
    <w:rsid w:val="00802CA4"/>
    <w:rsid w:val="008039AB"/>
    <w:rsid w:val="00807972"/>
    <w:rsid w:val="008109E8"/>
    <w:rsid w:val="00810FE6"/>
    <w:rsid w:val="0081754F"/>
    <w:rsid w:val="00821407"/>
    <w:rsid w:val="00831A7F"/>
    <w:rsid w:val="008364CC"/>
    <w:rsid w:val="00841FAB"/>
    <w:rsid w:val="00844D26"/>
    <w:rsid w:val="00846367"/>
    <w:rsid w:val="00855B54"/>
    <w:rsid w:val="00862906"/>
    <w:rsid w:val="0087161F"/>
    <w:rsid w:val="00872758"/>
    <w:rsid w:val="00877AC1"/>
    <w:rsid w:val="00877B32"/>
    <w:rsid w:val="00881B1E"/>
    <w:rsid w:val="008844DA"/>
    <w:rsid w:val="00892976"/>
    <w:rsid w:val="00892E8A"/>
    <w:rsid w:val="0089644A"/>
    <w:rsid w:val="008A1572"/>
    <w:rsid w:val="008A2163"/>
    <w:rsid w:val="008A77D5"/>
    <w:rsid w:val="008B265B"/>
    <w:rsid w:val="008B7AC5"/>
    <w:rsid w:val="008E00A3"/>
    <w:rsid w:val="008E5275"/>
    <w:rsid w:val="008F087F"/>
    <w:rsid w:val="008F1FB5"/>
    <w:rsid w:val="008F7433"/>
    <w:rsid w:val="00901329"/>
    <w:rsid w:val="00903650"/>
    <w:rsid w:val="00917DBB"/>
    <w:rsid w:val="00934291"/>
    <w:rsid w:val="009414C9"/>
    <w:rsid w:val="009415E9"/>
    <w:rsid w:val="00945279"/>
    <w:rsid w:val="00946DAB"/>
    <w:rsid w:val="0095002B"/>
    <w:rsid w:val="0095028B"/>
    <w:rsid w:val="00953369"/>
    <w:rsid w:val="00957546"/>
    <w:rsid w:val="00965C43"/>
    <w:rsid w:val="009720A1"/>
    <w:rsid w:val="00977578"/>
    <w:rsid w:val="009A13AA"/>
    <w:rsid w:val="009A6FC4"/>
    <w:rsid w:val="009B1E1A"/>
    <w:rsid w:val="009B2379"/>
    <w:rsid w:val="009B26FE"/>
    <w:rsid w:val="009B313F"/>
    <w:rsid w:val="009B7120"/>
    <w:rsid w:val="009C00C7"/>
    <w:rsid w:val="009C1B19"/>
    <w:rsid w:val="009D1D43"/>
    <w:rsid w:val="009D79C7"/>
    <w:rsid w:val="00A03297"/>
    <w:rsid w:val="00A247CA"/>
    <w:rsid w:val="00A27D1B"/>
    <w:rsid w:val="00A302B7"/>
    <w:rsid w:val="00A30A41"/>
    <w:rsid w:val="00A3167B"/>
    <w:rsid w:val="00A31B78"/>
    <w:rsid w:val="00A33B7E"/>
    <w:rsid w:val="00A366FE"/>
    <w:rsid w:val="00A367BB"/>
    <w:rsid w:val="00A41D9E"/>
    <w:rsid w:val="00A4231C"/>
    <w:rsid w:val="00A459FC"/>
    <w:rsid w:val="00A51F28"/>
    <w:rsid w:val="00A54541"/>
    <w:rsid w:val="00A710B0"/>
    <w:rsid w:val="00A77D82"/>
    <w:rsid w:val="00A84DDE"/>
    <w:rsid w:val="00A96A81"/>
    <w:rsid w:val="00AA0426"/>
    <w:rsid w:val="00AA1E67"/>
    <w:rsid w:val="00AA27EC"/>
    <w:rsid w:val="00AB1D09"/>
    <w:rsid w:val="00AB458F"/>
    <w:rsid w:val="00AB6E89"/>
    <w:rsid w:val="00AC1348"/>
    <w:rsid w:val="00AC5B3C"/>
    <w:rsid w:val="00AD0530"/>
    <w:rsid w:val="00AD2ECB"/>
    <w:rsid w:val="00AE109C"/>
    <w:rsid w:val="00AE58DE"/>
    <w:rsid w:val="00B05FA8"/>
    <w:rsid w:val="00B064B5"/>
    <w:rsid w:val="00B13F30"/>
    <w:rsid w:val="00B140CE"/>
    <w:rsid w:val="00B17B21"/>
    <w:rsid w:val="00B21DF8"/>
    <w:rsid w:val="00B24F1B"/>
    <w:rsid w:val="00B326C1"/>
    <w:rsid w:val="00B364B8"/>
    <w:rsid w:val="00B37BB3"/>
    <w:rsid w:val="00B46ADC"/>
    <w:rsid w:val="00B56205"/>
    <w:rsid w:val="00B56CAC"/>
    <w:rsid w:val="00B63E19"/>
    <w:rsid w:val="00B70425"/>
    <w:rsid w:val="00B722CD"/>
    <w:rsid w:val="00B74C0F"/>
    <w:rsid w:val="00B76D40"/>
    <w:rsid w:val="00B82C7C"/>
    <w:rsid w:val="00B9613C"/>
    <w:rsid w:val="00BB1103"/>
    <w:rsid w:val="00BB2354"/>
    <w:rsid w:val="00BC5649"/>
    <w:rsid w:val="00BC6C32"/>
    <w:rsid w:val="00BC7E23"/>
    <w:rsid w:val="00BD65F9"/>
    <w:rsid w:val="00BF7739"/>
    <w:rsid w:val="00C0114E"/>
    <w:rsid w:val="00C0388F"/>
    <w:rsid w:val="00C054F4"/>
    <w:rsid w:val="00C216E2"/>
    <w:rsid w:val="00C265BC"/>
    <w:rsid w:val="00C4533C"/>
    <w:rsid w:val="00C45E1C"/>
    <w:rsid w:val="00C5089B"/>
    <w:rsid w:val="00C53230"/>
    <w:rsid w:val="00C65C64"/>
    <w:rsid w:val="00C75B3F"/>
    <w:rsid w:val="00C953C7"/>
    <w:rsid w:val="00C95B8E"/>
    <w:rsid w:val="00CA4C61"/>
    <w:rsid w:val="00CB495C"/>
    <w:rsid w:val="00CB6377"/>
    <w:rsid w:val="00CB7849"/>
    <w:rsid w:val="00CC5177"/>
    <w:rsid w:val="00CD10FB"/>
    <w:rsid w:val="00CD544F"/>
    <w:rsid w:val="00CE43C8"/>
    <w:rsid w:val="00CF4657"/>
    <w:rsid w:val="00D00730"/>
    <w:rsid w:val="00D009AD"/>
    <w:rsid w:val="00D03281"/>
    <w:rsid w:val="00D13C85"/>
    <w:rsid w:val="00D16632"/>
    <w:rsid w:val="00D23779"/>
    <w:rsid w:val="00D3392D"/>
    <w:rsid w:val="00D360C9"/>
    <w:rsid w:val="00D36D69"/>
    <w:rsid w:val="00D41CCF"/>
    <w:rsid w:val="00D447E4"/>
    <w:rsid w:val="00D51B96"/>
    <w:rsid w:val="00D51F04"/>
    <w:rsid w:val="00D5512D"/>
    <w:rsid w:val="00D55354"/>
    <w:rsid w:val="00D57ABC"/>
    <w:rsid w:val="00D61848"/>
    <w:rsid w:val="00D663F9"/>
    <w:rsid w:val="00D668A9"/>
    <w:rsid w:val="00D67316"/>
    <w:rsid w:val="00D70E70"/>
    <w:rsid w:val="00D710A7"/>
    <w:rsid w:val="00D73E24"/>
    <w:rsid w:val="00D76024"/>
    <w:rsid w:val="00D837FE"/>
    <w:rsid w:val="00D90620"/>
    <w:rsid w:val="00D934BB"/>
    <w:rsid w:val="00D96785"/>
    <w:rsid w:val="00DA07B2"/>
    <w:rsid w:val="00DA27D1"/>
    <w:rsid w:val="00DA2D50"/>
    <w:rsid w:val="00DB3448"/>
    <w:rsid w:val="00DB3EFC"/>
    <w:rsid w:val="00DB49FB"/>
    <w:rsid w:val="00DC1F9C"/>
    <w:rsid w:val="00DC1FBF"/>
    <w:rsid w:val="00DC4519"/>
    <w:rsid w:val="00DD2115"/>
    <w:rsid w:val="00DE32C1"/>
    <w:rsid w:val="00DE3C0A"/>
    <w:rsid w:val="00DF345A"/>
    <w:rsid w:val="00DF5C6C"/>
    <w:rsid w:val="00DF7F83"/>
    <w:rsid w:val="00E0040C"/>
    <w:rsid w:val="00E00420"/>
    <w:rsid w:val="00E24019"/>
    <w:rsid w:val="00E541B0"/>
    <w:rsid w:val="00E71C74"/>
    <w:rsid w:val="00E737BA"/>
    <w:rsid w:val="00E75134"/>
    <w:rsid w:val="00EA3972"/>
    <w:rsid w:val="00EB3747"/>
    <w:rsid w:val="00EC1B41"/>
    <w:rsid w:val="00EC30F5"/>
    <w:rsid w:val="00EC4384"/>
    <w:rsid w:val="00EC6FF8"/>
    <w:rsid w:val="00ED6925"/>
    <w:rsid w:val="00ED7A16"/>
    <w:rsid w:val="00EE471B"/>
    <w:rsid w:val="00EE5603"/>
    <w:rsid w:val="00EF09DD"/>
    <w:rsid w:val="00EF4365"/>
    <w:rsid w:val="00F02133"/>
    <w:rsid w:val="00F0366C"/>
    <w:rsid w:val="00F11CA7"/>
    <w:rsid w:val="00F266FC"/>
    <w:rsid w:val="00F320DF"/>
    <w:rsid w:val="00F40D5E"/>
    <w:rsid w:val="00F431BC"/>
    <w:rsid w:val="00F4374A"/>
    <w:rsid w:val="00F52253"/>
    <w:rsid w:val="00F7466E"/>
    <w:rsid w:val="00F74B42"/>
    <w:rsid w:val="00F758CA"/>
    <w:rsid w:val="00F777CF"/>
    <w:rsid w:val="00F82BE0"/>
    <w:rsid w:val="00F91FD7"/>
    <w:rsid w:val="00FA453C"/>
    <w:rsid w:val="00FA55B5"/>
    <w:rsid w:val="00FB2240"/>
    <w:rsid w:val="00FB28AE"/>
    <w:rsid w:val="00FB3873"/>
    <w:rsid w:val="00FB4E7D"/>
    <w:rsid w:val="00FC6356"/>
    <w:rsid w:val="00FF0D49"/>
    <w:rsid w:val="00FF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E606932"/>
  <w15:docId w15:val="{947D3AFF-6AA1-4185-B538-EBEB7E8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379"/>
    <w:rPr>
      <w:rFonts w:ascii="Calibri" w:eastAsia="Calibri" w:hAnsi="Calibri" w:cs="Times New Roman"/>
      <w:lang w:val="fr-BE"/>
    </w:rPr>
  </w:style>
  <w:style w:type="paragraph" w:styleId="Heading1">
    <w:name w:val="heading 1"/>
    <w:basedOn w:val="Normal"/>
    <w:next w:val="Normal"/>
    <w:link w:val="Heading1Char"/>
    <w:uiPriority w:val="9"/>
    <w:qFormat/>
    <w:rsid w:val="00FF4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34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BAB"/>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0BAB"/>
    <w:rPr>
      <w:rFonts w:ascii="Calibri" w:eastAsia="Calibri" w:hAnsi="Calibri" w:cs="Times New Roman"/>
      <w:lang w:val="fr-BE"/>
    </w:rPr>
  </w:style>
  <w:style w:type="paragraph" w:styleId="Footer">
    <w:name w:val="footer"/>
    <w:basedOn w:val="Normal"/>
    <w:link w:val="FooterChar"/>
    <w:uiPriority w:val="99"/>
    <w:unhideWhenUsed/>
    <w:rsid w:val="006C0BAB"/>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0BAB"/>
    <w:rPr>
      <w:rFonts w:ascii="Calibri" w:eastAsia="Calibri" w:hAnsi="Calibri" w:cs="Times New Roman"/>
      <w:lang w:val="fr-BE"/>
    </w:rPr>
  </w:style>
  <w:style w:type="paragraph" w:styleId="BalloonText">
    <w:name w:val="Balloon Text"/>
    <w:basedOn w:val="Normal"/>
    <w:link w:val="BalloonTextChar"/>
    <w:uiPriority w:val="99"/>
    <w:semiHidden/>
    <w:unhideWhenUsed/>
    <w:rsid w:val="006C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BAB"/>
    <w:rPr>
      <w:rFonts w:ascii="Tahoma" w:eastAsia="Calibri" w:hAnsi="Tahoma" w:cs="Tahoma"/>
      <w:sz w:val="16"/>
      <w:szCs w:val="16"/>
      <w:lang w:val="fr-BE"/>
    </w:rPr>
  </w:style>
  <w:style w:type="paragraph" w:styleId="ListParagraph">
    <w:name w:val="List Paragraph"/>
    <w:basedOn w:val="Normal"/>
    <w:uiPriority w:val="34"/>
    <w:qFormat/>
    <w:rsid w:val="005D037B"/>
    <w:pPr>
      <w:ind w:left="720"/>
      <w:contextualSpacing/>
    </w:pPr>
  </w:style>
  <w:style w:type="character" w:styleId="CommentReference">
    <w:name w:val="annotation reference"/>
    <w:basedOn w:val="DefaultParagraphFont"/>
    <w:uiPriority w:val="99"/>
    <w:semiHidden/>
    <w:unhideWhenUsed/>
    <w:rsid w:val="00AC5B3C"/>
    <w:rPr>
      <w:sz w:val="16"/>
      <w:szCs w:val="16"/>
    </w:rPr>
  </w:style>
  <w:style w:type="paragraph" w:styleId="CommentText">
    <w:name w:val="annotation text"/>
    <w:basedOn w:val="Normal"/>
    <w:link w:val="CommentTextChar"/>
    <w:uiPriority w:val="99"/>
    <w:unhideWhenUsed/>
    <w:rsid w:val="00AC5B3C"/>
    <w:pPr>
      <w:spacing w:line="240" w:lineRule="auto"/>
    </w:pPr>
    <w:rPr>
      <w:sz w:val="20"/>
      <w:szCs w:val="20"/>
    </w:rPr>
  </w:style>
  <w:style w:type="character" w:customStyle="1" w:styleId="CommentTextChar">
    <w:name w:val="Comment Text Char"/>
    <w:basedOn w:val="DefaultParagraphFont"/>
    <w:link w:val="CommentText"/>
    <w:uiPriority w:val="99"/>
    <w:rsid w:val="00AC5B3C"/>
    <w:rPr>
      <w:rFonts w:ascii="Calibri" w:eastAsia="Calibri" w:hAnsi="Calibri"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AC5B3C"/>
    <w:rPr>
      <w:b/>
      <w:bCs/>
    </w:rPr>
  </w:style>
  <w:style w:type="character" w:customStyle="1" w:styleId="CommentSubjectChar">
    <w:name w:val="Comment Subject Char"/>
    <w:basedOn w:val="CommentTextChar"/>
    <w:link w:val="CommentSubject"/>
    <w:uiPriority w:val="99"/>
    <w:semiHidden/>
    <w:rsid w:val="00AC5B3C"/>
    <w:rPr>
      <w:rFonts w:ascii="Calibri" w:eastAsia="Calibri" w:hAnsi="Calibri" w:cs="Times New Roman"/>
      <w:b/>
      <w:bCs/>
      <w:sz w:val="20"/>
      <w:szCs w:val="20"/>
      <w:lang w:val="fr-BE"/>
    </w:rPr>
  </w:style>
  <w:style w:type="character" w:styleId="Hyperlink">
    <w:name w:val="Hyperlink"/>
    <w:basedOn w:val="DefaultParagraphFont"/>
    <w:uiPriority w:val="99"/>
    <w:unhideWhenUsed/>
    <w:rsid w:val="007E321B"/>
    <w:rPr>
      <w:color w:val="0000FF" w:themeColor="hyperlink"/>
      <w:u w:val="single"/>
    </w:rPr>
  </w:style>
  <w:style w:type="character" w:customStyle="1" w:styleId="Heading2Char">
    <w:name w:val="Heading 2 Char"/>
    <w:basedOn w:val="DefaultParagraphFont"/>
    <w:link w:val="Heading2"/>
    <w:uiPriority w:val="9"/>
    <w:rsid w:val="00503498"/>
    <w:rPr>
      <w:rFonts w:asciiTheme="majorHAnsi" w:eastAsiaTheme="majorEastAsia" w:hAnsiTheme="majorHAnsi" w:cstheme="majorBidi"/>
      <w:color w:val="365F91" w:themeColor="accent1" w:themeShade="BF"/>
      <w:sz w:val="26"/>
      <w:szCs w:val="26"/>
      <w:lang w:val="fr-BE"/>
    </w:rPr>
  </w:style>
  <w:style w:type="character" w:customStyle="1" w:styleId="Heading1Char">
    <w:name w:val="Heading 1 Char"/>
    <w:basedOn w:val="DefaultParagraphFont"/>
    <w:link w:val="Heading1"/>
    <w:uiPriority w:val="9"/>
    <w:rsid w:val="00FF450A"/>
    <w:rPr>
      <w:rFonts w:asciiTheme="majorHAnsi" w:eastAsiaTheme="majorEastAsia" w:hAnsiTheme="majorHAnsi" w:cstheme="majorBidi"/>
      <w:color w:val="365F91" w:themeColor="accent1" w:themeShade="BF"/>
      <w:sz w:val="32"/>
      <w:szCs w:val="32"/>
      <w:lang w:val="fr-BE"/>
    </w:rPr>
  </w:style>
  <w:style w:type="table" w:styleId="TableGrid">
    <w:name w:val="Table Grid"/>
    <w:basedOn w:val="TableNormal"/>
    <w:uiPriority w:val="59"/>
    <w:rsid w:val="00287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7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B42"/>
    <w:rPr>
      <w:rFonts w:asciiTheme="majorHAnsi" w:eastAsiaTheme="majorEastAsia" w:hAnsiTheme="majorHAnsi" w:cstheme="majorBidi"/>
      <w:spacing w:val="-10"/>
      <w:kern w:val="28"/>
      <w:sz w:val="56"/>
      <w:szCs w:val="56"/>
      <w:lang w:val="fr-BE"/>
    </w:rPr>
  </w:style>
  <w:style w:type="paragraph" w:styleId="NormalWeb">
    <w:name w:val="Normal (Web)"/>
    <w:basedOn w:val="Normal"/>
    <w:uiPriority w:val="99"/>
    <w:unhideWhenUsed/>
    <w:rsid w:val="00B326C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B326C1"/>
    <w:rPr>
      <w:b/>
      <w:bCs/>
    </w:rPr>
  </w:style>
  <w:style w:type="character" w:styleId="FollowedHyperlink">
    <w:name w:val="FollowedHyperlink"/>
    <w:basedOn w:val="DefaultParagraphFont"/>
    <w:uiPriority w:val="99"/>
    <w:semiHidden/>
    <w:unhideWhenUsed/>
    <w:rsid w:val="00140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1428">
      <w:bodyDiv w:val="1"/>
      <w:marLeft w:val="0"/>
      <w:marRight w:val="0"/>
      <w:marTop w:val="0"/>
      <w:marBottom w:val="0"/>
      <w:divBdr>
        <w:top w:val="none" w:sz="0" w:space="0" w:color="auto"/>
        <w:left w:val="none" w:sz="0" w:space="0" w:color="auto"/>
        <w:bottom w:val="none" w:sz="0" w:space="0" w:color="auto"/>
        <w:right w:val="none" w:sz="0" w:space="0" w:color="auto"/>
      </w:divBdr>
    </w:div>
    <w:div w:id="369384472">
      <w:bodyDiv w:val="1"/>
      <w:marLeft w:val="0"/>
      <w:marRight w:val="0"/>
      <w:marTop w:val="0"/>
      <w:marBottom w:val="0"/>
      <w:divBdr>
        <w:top w:val="none" w:sz="0" w:space="0" w:color="auto"/>
        <w:left w:val="none" w:sz="0" w:space="0" w:color="auto"/>
        <w:bottom w:val="none" w:sz="0" w:space="0" w:color="auto"/>
        <w:right w:val="none" w:sz="0" w:space="0" w:color="auto"/>
      </w:divBdr>
    </w:div>
    <w:div w:id="747074707">
      <w:bodyDiv w:val="1"/>
      <w:marLeft w:val="0"/>
      <w:marRight w:val="0"/>
      <w:marTop w:val="0"/>
      <w:marBottom w:val="0"/>
      <w:divBdr>
        <w:top w:val="none" w:sz="0" w:space="0" w:color="auto"/>
        <w:left w:val="none" w:sz="0" w:space="0" w:color="auto"/>
        <w:bottom w:val="none" w:sz="0" w:space="0" w:color="auto"/>
        <w:right w:val="none" w:sz="0" w:space="0" w:color="auto"/>
      </w:divBdr>
    </w:div>
    <w:div w:id="774133212">
      <w:bodyDiv w:val="1"/>
      <w:marLeft w:val="0"/>
      <w:marRight w:val="0"/>
      <w:marTop w:val="0"/>
      <w:marBottom w:val="0"/>
      <w:divBdr>
        <w:top w:val="none" w:sz="0" w:space="0" w:color="auto"/>
        <w:left w:val="none" w:sz="0" w:space="0" w:color="auto"/>
        <w:bottom w:val="none" w:sz="0" w:space="0" w:color="auto"/>
        <w:right w:val="none" w:sz="0" w:space="0" w:color="auto"/>
      </w:divBdr>
    </w:div>
    <w:div w:id="884026588">
      <w:bodyDiv w:val="1"/>
      <w:marLeft w:val="0"/>
      <w:marRight w:val="0"/>
      <w:marTop w:val="0"/>
      <w:marBottom w:val="0"/>
      <w:divBdr>
        <w:top w:val="none" w:sz="0" w:space="0" w:color="auto"/>
        <w:left w:val="none" w:sz="0" w:space="0" w:color="auto"/>
        <w:bottom w:val="none" w:sz="0" w:space="0" w:color="auto"/>
        <w:right w:val="none" w:sz="0" w:space="0" w:color="auto"/>
      </w:divBdr>
    </w:div>
    <w:div w:id="1245452688">
      <w:bodyDiv w:val="1"/>
      <w:marLeft w:val="0"/>
      <w:marRight w:val="0"/>
      <w:marTop w:val="0"/>
      <w:marBottom w:val="0"/>
      <w:divBdr>
        <w:top w:val="none" w:sz="0" w:space="0" w:color="auto"/>
        <w:left w:val="none" w:sz="0" w:space="0" w:color="auto"/>
        <w:bottom w:val="none" w:sz="0" w:space="0" w:color="auto"/>
        <w:right w:val="none" w:sz="0" w:space="0" w:color="auto"/>
      </w:divBdr>
    </w:div>
    <w:div w:id="1264652744">
      <w:bodyDiv w:val="1"/>
      <w:marLeft w:val="0"/>
      <w:marRight w:val="0"/>
      <w:marTop w:val="0"/>
      <w:marBottom w:val="0"/>
      <w:divBdr>
        <w:top w:val="none" w:sz="0" w:space="0" w:color="auto"/>
        <w:left w:val="none" w:sz="0" w:space="0" w:color="auto"/>
        <w:bottom w:val="none" w:sz="0" w:space="0" w:color="auto"/>
        <w:right w:val="none" w:sz="0" w:space="0" w:color="auto"/>
      </w:divBdr>
    </w:div>
    <w:div w:id="1779446651">
      <w:bodyDiv w:val="1"/>
      <w:marLeft w:val="0"/>
      <w:marRight w:val="0"/>
      <w:marTop w:val="0"/>
      <w:marBottom w:val="0"/>
      <w:divBdr>
        <w:top w:val="none" w:sz="0" w:space="0" w:color="auto"/>
        <w:left w:val="none" w:sz="0" w:space="0" w:color="auto"/>
        <w:bottom w:val="none" w:sz="0" w:space="0" w:color="auto"/>
        <w:right w:val="none" w:sz="0" w:space="0" w:color="auto"/>
      </w:divBdr>
    </w:div>
    <w:div w:id="19033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097700-bd0a-4b4b-83d5-90842b5175e0">D-2016-00411</_dlc_DocId>
    <_dlc_DocIdUrl xmlns="16097700-bd0a-4b4b-83d5-90842b5175e0">
      <Url>http://dms/research/eucrpd/_layouts/15/DocIdRedir.aspx?ID=D-2016-00411</Url>
      <Description>D-2016-00411</Description>
    </_dlc_DocIdUrl>
    <fraNotifyUsers xmlns="200fed6a-fac6-4054-bdd4-71a44c395734">
      <UserInfo>
        <DisplayName/>
        <AccountId xsi:nil="true"/>
        <AccountType/>
      </UserInfo>
    </fraNotifyUsers>
    <RelatedItem xmlns="200fed6a-fac6-4054-bdd4-71a44c395734" xsi:nil="true"/>
    <TaxCatchAll xmlns="200fed6a-fac6-4054-bdd4-71a44c395734">
      <Value>11</Value>
      <Value>3480</Value>
    </TaxCatchAll>
    <fraClassification xmlns="16097700-bd0a-4b4b-83d5-90842b5175e0">Public</fraClassification>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o71ee79a4fd140c7933e84878fd431da xmlns="16097700-bd0a-4b4b-83d5-90842b5175e0">
      <Terms xmlns="http://schemas.microsoft.com/office/infopath/2007/PartnerControls"/>
    </o71ee79a4fd140c7933e84878fd431da>
    <mdeec99bc533490b81a6209a84eb0481 xmlns="16097700-bd0a-4b4b-83d5-90842b5175e0">
      <Terms xmlns="http://schemas.microsoft.com/office/infopath/2007/PartnerControls"/>
    </mdeec99bc533490b81a6209a84eb0481>
    <fraRemovalBan xmlns="16097700-bd0a-4b4b-83d5-90842b5175e0" xsi:nil="true"/>
    <edfbbce1f2434830951aaf742da57400 xmlns="16097700-bd0a-4b4b-83d5-90842b5175e0">
      <Terms xmlns="http://schemas.microsoft.com/office/infopath/2007/PartnerControls"/>
    </edfbbce1f2434830951aaf742da57400>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53b3b927-5eeb-46d0-8279-148152b77313</TermId>
        </TermInfo>
      </Terms>
    </i5ce7087b5204814a0029bd9f29ccc90>
  </documentManagement>
</p:properties>
</file>

<file path=customXml/item2.xml><?xml version="1.0" encoding="utf-8"?>
<?mso-contentType ?>
<SharedContentType xmlns="Microsoft.SharePoint.Taxonomy.ContentTypeSync" SourceId="72f02d29-08ed-4ba3-8631-04ec787fba6c" ContentTypeId="0x01010067AD7CD5C461412DBD5AECDF4DD01DD00085F858410D4C416CAD558F39852C0D5E" PreviousValue="false"/>
</file>

<file path=customXml/item3.xml><?xml version="1.0" encoding="utf-8"?>
<?mso-contentType ?>
<ContentTypeConfiguration xmlns:i="http://www.w3.org/2001/XMLSchema-instance" xmlns="http://schemas.com/sharepoint/v4/contenttype/eworx">
  <VirtualGroup>Research</VirtualGroup>
</ContentTypeConfiguration>
</file>

<file path=customXml/item4.xml><?xml version="1.0" encoding="utf-8"?>
<ct:contentTypeSchema xmlns:ct="http://schemas.microsoft.com/office/2006/metadata/contentType" xmlns:ma="http://schemas.microsoft.com/office/2006/metadata/properties/metaAttributes" ct:_="" ma:_="" ma:contentTypeName="FRA_BASE_PROJECT" ma:contentTypeID="0x01010067AD7CD5C461412DBD5AECDF4DD01DD00085F858410D4C416CAD558F39852C0D5E0037906B24E557D947B2ACC816EE92166F" ma:contentTypeVersion="20" ma:contentTypeDescription="" ma:contentTypeScope="" ma:versionID="70c9fb3b397f1c0a553741658f4453af">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9dfa82c1e445966e2d0dce8308b8dd3a"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3:fraRemovalBan" minOccurs="0"/>
                <xsd:element ref="ns3:_dlc_DocId" minOccurs="0"/>
                <xsd:element ref="ns3:_dlc_DocIdUrl" minOccurs="0"/>
                <xsd:element ref="ns3:_dlc_DocIdPersistId" minOccurs="0"/>
                <xsd:element ref="ns3:edfbbce1f2434830951aaf742da57400" minOccurs="0"/>
                <xsd:element ref="ns3:mea2126e36834a0eb3415250650cf607" minOccurs="0"/>
                <xsd:element ref="ns3:mdeec99bc533490b81a6209a84eb0481" minOccurs="0"/>
                <xsd:element ref="ns3:i5ce7087b5204814a0029bd9f29ccc90" minOccurs="0"/>
                <xsd:element ref="ns3:o71ee79a4fd140c7933e84878fd431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fraRemovalBan" ma:index="18" nillable="true" ma:displayName="Removal Ban" ma:hidden="true" ma:internalName="fraRemovalBan">
      <xsd:simpleType>
        <xsd:restriction base="dms:Text"/>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edfbbce1f2434830951aaf742da57400" ma:index="22"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mea2126e36834a0eb3415250650cf607" ma:index="23"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mdeec99bc533490b81a6209a84eb0481" ma:index="24" nillable="true" ma:taxonomy="true" ma:internalName="mdeec99bc533490b81a6209a84eb0481" ma:taxonomyFieldName="fraGroupByMM" ma:displayName="Group By" ma:default=""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element name="i5ce7087b5204814a0029bd9f29ccc90" ma:index="25" ma:taxonomy="true" ma:internalName="i5ce7087b5204814a0029bd9f29ccc90" ma:taxonomyFieldName="fraYearMM" ma:displayName="Year" ma:default="8595;#2016|201f5e71-76dd-4f50-890e-804f721c37fc"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o71ee79a4fd140c7933e84878fd431da" ma:index="26"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84DC-D407-45B4-9D88-D857A3C639EA}">
  <ds:schemaRefs>
    <ds:schemaRef ds:uri="http://purl.org/dc/dcmitype/"/>
    <ds:schemaRef ds:uri="16097700-bd0a-4b4b-83d5-90842b5175e0"/>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200fed6a-fac6-4054-bdd4-71a44c395734"/>
    <ds:schemaRef ds:uri="http://purl.org/dc/terms/"/>
  </ds:schemaRefs>
</ds:datastoreItem>
</file>

<file path=customXml/itemProps2.xml><?xml version="1.0" encoding="utf-8"?>
<ds:datastoreItem xmlns:ds="http://schemas.openxmlformats.org/officeDocument/2006/customXml" ds:itemID="{089945CB-E439-4021-A733-4A453F74A9AF}">
  <ds:schemaRefs>
    <ds:schemaRef ds:uri="Microsoft.SharePoint.Taxonomy.ContentTypeSync"/>
  </ds:schemaRefs>
</ds:datastoreItem>
</file>

<file path=customXml/itemProps3.xml><?xml version="1.0" encoding="utf-8"?>
<ds:datastoreItem xmlns:ds="http://schemas.openxmlformats.org/officeDocument/2006/customXml" ds:itemID="{0AA92C7D-96C2-43EF-AFED-B9C949761F84}">
  <ds:schemaRefs>
    <ds:schemaRef ds:uri="http://schemas.com/sharepoint/v4/contenttype/eworx"/>
  </ds:schemaRefs>
</ds:datastoreItem>
</file>

<file path=customXml/itemProps4.xml><?xml version="1.0" encoding="utf-8"?>
<ds:datastoreItem xmlns:ds="http://schemas.openxmlformats.org/officeDocument/2006/customXml" ds:itemID="{407E04BC-293C-420C-A192-908F20F2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6D0179-A0FD-47C6-9912-F85B5D95F340}">
  <ds:schemaRefs>
    <ds:schemaRef ds:uri="http://schemas.microsoft.com/sharepoint/events"/>
  </ds:schemaRefs>
</ds:datastoreItem>
</file>

<file path=customXml/itemProps6.xml><?xml version="1.0" encoding="utf-8"?>
<ds:datastoreItem xmlns:ds="http://schemas.openxmlformats.org/officeDocument/2006/customXml" ds:itemID="{FE7E63DA-DDB3-4312-8148-2590FB95A7C0}">
  <ds:schemaRefs>
    <ds:schemaRef ds:uri="http://schemas.microsoft.com/sharepoint/v3/contenttype/forms"/>
  </ds:schemaRefs>
</ds:datastoreItem>
</file>

<file path=customXml/itemProps7.xml><?xml version="1.0" encoding="utf-8"?>
<ds:datastoreItem xmlns:ds="http://schemas.openxmlformats.org/officeDocument/2006/customXml" ds:itemID="{D2454CAB-24D0-4612-B2ED-44624AD6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1330</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Work programme</vt:lpstr>
    </vt:vector>
  </TitlesOfParts>
  <Company>European Union Fundamental Rights Agency</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programme</dc:title>
  <dc:creator>An Sofie Leenknecht</dc:creator>
  <cp:lastModifiedBy>TAYLDER Alison (FRA)</cp:lastModifiedBy>
  <cp:revision>2</cp:revision>
  <cp:lastPrinted>2015-03-04T09:21:00Z</cp:lastPrinted>
  <dcterms:created xsi:type="dcterms:W3CDTF">2017-01-06T08:39:00Z</dcterms:created>
  <dcterms:modified xsi:type="dcterms:W3CDTF">2017-01-06T08:39:00Z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0x01010067AD7CD5C461412DBD5AECDF4DD01DD00085F858410D4C416CAD558F39852C0D5E0037906B24E557D947B2ACC816EE92166F</vt:lpwstr>
  </property>
  <property fmtid="{D5CDD505-2E9C-101B-9397-08002B2CF9AE}" pid="3" name="_dlc_DocIdItemGuid">
    <vt:lpwstr>eb6a4e2b-4e24-4fcd-ad0c-b684d81bd6b0</vt:lpwstr>
  </property>
  <property fmtid="{D5CDD505-2E9C-101B-9397-08002B2CF9AE}" pid="4" name="fraContentLanguageMM">
    <vt:lpwstr>11;#English|2d2b19a9-1f9f-48bb-ac48-c1a45d7d0217</vt:lpwstr>
  </property>
  <property fmtid="{D5CDD505-2E9C-101B-9397-08002B2CF9AE}" pid="5" name="fraYearMM">
    <vt:lpwstr>3480;#2015|53b3b927-5eeb-46d0-8279-148152b77313</vt:lpwstr>
  </property>
  <property fmtid="{D5CDD505-2E9C-101B-9397-08002B2CF9AE}" pid="6" name="fraTagsMM">
    <vt:lpwstr/>
  </property>
  <property fmtid="{D5CDD505-2E9C-101B-9397-08002B2CF9AE}" pid="7" name="Order">
    <vt:r8>2100</vt:r8>
  </property>
  <property fmtid="{D5CDD505-2E9C-101B-9397-08002B2CF9AE}" pid="8" name="fraDepartmentSiteMM">
    <vt:lpwstr>3063</vt:lpwstr>
  </property>
  <property fmtid="{D5CDD505-2E9C-101B-9397-08002B2CF9AE}" pid="9" name="fraAccountingDocumentTypeMM">
    <vt:lpwstr>3107;#Accounting Correspondence (chrono)|71346368-b44d-4fde-8553-20bc2bc49c2d</vt:lpwstr>
  </property>
  <property fmtid="{D5CDD505-2E9C-101B-9397-08002B2CF9AE}" pid="10" name="h584b5a2d953424f858cc788f759f1db">
    <vt:lpwstr/>
  </property>
  <property fmtid="{D5CDD505-2E9C-101B-9397-08002B2CF9AE}" pid="11" name="i5ce7087b5204814a0029bd9f29ccc90">
    <vt:lpwstr>2015|53b3b927-5eeb-46d0-8279-148152b77313</vt:lpwstr>
  </property>
  <property fmtid="{D5CDD505-2E9C-101B-9397-08002B2CF9AE}" pid="12" name="p7f1c324123540189b9acbfd4c3c0c9f">
    <vt:lpwstr>Research|63c432e6-ebe7-4030-9f7b-2bd4d556aa4a</vt:lpwstr>
  </property>
  <property fmtid="{D5CDD505-2E9C-101B-9397-08002B2CF9AE}" pid="13" name="gcbaf9067e9e41108a2902906805dfc8">
    <vt:lpwstr/>
  </property>
  <property fmtid="{D5CDD505-2E9C-101B-9397-08002B2CF9AE}" pid="14" name="mdeec99bc533490b81a6209a84eb0481">
    <vt:lpwstr/>
  </property>
  <property fmtid="{D5CDD505-2E9C-101B-9397-08002B2CF9AE}" pid="15" name="edfbbce1f2434830951aaf742da57400">
    <vt:lpwstr/>
  </property>
  <property fmtid="{D5CDD505-2E9C-101B-9397-08002B2CF9AE}" pid="16" name="a124740cd92e4dadad95111afe7812a8">
    <vt:lpwstr/>
  </property>
  <property fmtid="{D5CDD505-2E9C-101B-9397-08002B2CF9AE}" pid="17" name="o71ee79a4fd140c7933e84878fd431da">
    <vt:lpwstr/>
  </property>
  <property fmtid="{D5CDD505-2E9C-101B-9397-08002B2CF9AE}" pid="18" name="mea2126e36834a0eb3415250650cf607">
    <vt:lpwstr>English|2d2b19a9-1f9f-48bb-ac48-c1a45d7d0217</vt:lpwstr>
  </property>
  <property fmtid="{D5CDD505-2E9C-101B-9397-08002B2CF9AE}" pid="19" name="fraMatrixProject">
    <vt:lpwstr/>
  </property>
  <property fmtid="{D5CDD505-2E9C-101B-9397-08002B2CF9AE}" pid="20" name="fraGroupByMM">
    <vt:lpwstr/>
  </property>
</Properties>
</file>