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6933" w14:textId="000693B9" w:rsidR="006C0BAB" w:rsidRPr="00BC6FEC" w:rsidRDefault="00EE471B" w:rsidP="00F74B42">
      <w:pPr>
        <w:pStyle w:val="Title"/>
        <w:jc w:val="center"/>
        <w:rPr>
          <w:sz w:val="44"/>
          <w:lang w:val="en-GB"/>
        </w:rPr>
      </w:pPr>
      <w:bookmarkStart w:id="0" w:name="_GoBack"/>
      <w:bookmarkEnd w:id="0"/>
      <w:r w:rsidRPr="00BC6FEC">
        <w:rPr>
          <w:sz w:val="44"/>
          <w:lang w:val="en-GB"/>
        </w:rPr>
        <w:t xml:space="preserve">EU Framework </w:t>
      </w:r>
      <w:r w:rsidR="00B21DF8" w:rsidRPr="00BC6FEC">
        <w:rPr>
          <w:sz w:val="44"/>
          <w:lang w:val="en-GB"/>
        </w:rPr>
        <w:t>to promote, protect and monitor</w:t>
      </w:r>
      <w:r w:rsidRPr="00BC6FEC">
        <w:rPr>
          <w:sz w:val="44"/>
          <w:lang w:val="en-GB"/>
        </w:rPr>
        <w:t xml:space="preserve"> the implementation of UN CRPD</w:t>
      </w:r>
      <w:r w:rsidR="00BC6FEC">
        <w:rPr>
          <w:sz w:val="44"/>
          <w:lang w:val="en-GB"/>
        </w:rPr>
        <w:t xml:space="preserve">: </w:t>
      </w:r>
      <w:r w:rsidR="00124AB0" w:rsidRPr="00BC6FEC">
        <w:rPr>
          <w:sz w:val="44"/>
          <w:lang w:val="en-GB"/>
        </w:rPr>
        <w:t>Review of work p</w:t>
      </w:r>
      <w:r w:rsidR="006C0BAB" w:rsidRPr="00BC6FEC">
        <w:rPr>
          <w:sz w:val="44"/>
          <w:lang w:val="en-GB"/>
        </w:rPr>
        <w:t xml:space="preserve">rogramme </w:t>
      </w:r>
      <w:r w:rsidR="00124AB0" w:rsidRPr="00BC6FEC">
        <w:rPr>
          <w:sz w:val="44"/>
          <w:lang w:val="en-GB"/>
        </w:rPr>
        <w:t xml:space="preserve">2015 </w:t>
      </w:r>
      <w:r w:rsidR="006C0BAB" w:rsidRPr="00BC6FEC">
        <w:rPr>
          <w:sz w:val="44"/>
          <w:lang w:val="en-GB"/>
        </w:rPr>
        <w:t xml:space="preserve">– </w:t>
      </w:r>
      <w:r w:rsidR="00124AB0" w:rsidRPr="00BC6FEC">
        <w:rPr>
          <w:sz w:val="44"/>
          <w:lang w:val="en-GB"/>
        </w:rPr>
        <w:t>2016</w:t>
      </w:r>
    </w:p>
    <w:p w14:paraId="3E606935" w14:textId="754E6964" w:rsidR="00F266FC" w:rsidRPr="0030582C" w:rsidRDefault="00F266FC" w:rsidP="00BC6FEC">
      <w:pPr>
        <w:spacing w:before="240" w:line="240" w:lineRule="auto"/>
        <w:rPr>
          <w:sz w:val="24"/>
          <w:szCs w:val="24"/>
          <w:lang w:val="en-GB"/>
        </w:rPr>
      </w:pPr>
      <w:r w:rsidRPr="0030582C">
        <w:rPr>
          <w:sz w:val="24"/>
          <w:szCs w:val="24"/>
          <w:lang w:val="en-GB"/>
        </w:rPr>
        <w:t>In the implementation of this Work Programme, the Framework members work</w:t>
      </w:r>
      <w:r w:rsidR="00124AB0">
        <w:rPr>
          <w:sz w:val="24"/>
          <w:szCs w:val="24"/>
          <w:lang w:val="en-GB"/>
        </w:rPr>
        <w:t>ed</w:t>
      </w:r>
      <w:r w:rsidRPr="0030582C">
        <w:rPr>
          <w:sz w:val="24"/>
          <w:szCs w:val="24"/>
          <w:lang w:val="en-GB"/>
        </w:rPr>
        <w:t xml:space="preserve"> together, within their respective mandates and areas of activity, on joint activities in line with the tasks of the Framework.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2181"/>
        <w:gridCol w:w="1444"/>
        <w:gridCol w:w="5705"/>
      </w:tblGrid>
      <w:tr w:rsidR="00F02133" w:rsidRPr="00BC6FEC" w14:paraId="3E60693B" w14:textId="77777777" w:rsidTr="00124AB0">
        <w:tc>
          <w:tcPr>
            <w:tcW w:w="1424" w:type="pct"/>
            <w:shd w:val="clear" w:color="auto" w:fill="8DB3E2" w:themeFill="text2" w:themeFillTint="66"/>
          </w:tcPr>
          <w:p w14:paraId="3E606937" w14:textId="77777777" w:rsidR="00661D32" w:rsidRPr="00BC6FEC" w:rsidRDefault="00661D32" w:rsidP="00A31B78">
            <w:pPr>
              <w:jc w:val="center"/>
              <w:rPr>
                <w:b/>
                <w:sz w:val="24"/>
                <w:szCs w:val="24"/>
                <w:lang w:val="en-GB"/>
              </w:rPr>
            </w:pPr>
            <w:r w:rsidRPr="00BC6FEC">
              <w:rPr>
                <w:b/>
                <w:sz w:val="24"/>
                <w:szCs w:val="24"/>
                <w:lang w:val="en-GB"/>
              </w:rPr>
              <w:lastRenderedPageBreak/>
              <w:t>ACTIVITY</w:t>
            </w:r>
          </w:p>
        </w:tc>
        <w:tc>
          <w:tcPr>
            <w:tcW w:w="852" w:type="pct"/>
            <w:shd w:val="clear" w:color="auto" w:fill="8DB3E2" w:themeFill="text2" w:themeFillTint="66"/>
          </w:tcPr>
          <w:p w14:paraId="3E606938" w14:textId="77777777" w:rsidR="00661D32" w:rsidRPr="00BC6FEC" w:rsidRDefault="00661D32" w:rsidP="00A31B78">
            <w:pPr>
              <w:jc w:val="center"/>
              <w:rPr>
                <w:b/>
                <w:sz w:val="24"/>
                <w:szCs w:val="24"/>
                <w:lang w:val="en-GB"/>
              </w:rPr>
            </w:pPr>
            <w:r w:rsidRPr="00BC6FEC">
              <w:rPr>
                <w:b/>
                <w:sz w:val="24"/>
                <w:szCs w:val="24"/>
                <w:lang w:val="en-GB"/>
              </w:rPr>
              <w:t>RESPONSIBLE ORGANISATION(S)</w:t>
            </w:r>
          </w:p>
        </w:tc>
        <w:tc>
          <w:tcPr>
            <w:tcW w:w="516" w:type="pct"/>
            <w:shd w:val="clear" w:color="auto" w:fill="8DB3E2" w:themeFill="text2" w:themeFillTint="66"/>
          </w:tcPr>
          <w:p w14:paraId="3E606939" w14:textId="77777777" w:rsidR="00661D32" w:rsidRPr="00BC6FEC" w:rsidRDefault="00661D32" w:rsidP="00A31B78">
            <w:pPr>
              <w:jc w:val="center"/>
              <w:rPr>
                <w:b/>
                <w:sz w:val="24"/>
                <w:szCs w:val="24"/>
                <w:lang w:val="en-GB"/>
              </w:rPr>
            </w:pPr>
            <w:r w:rsidRPr="00BC6FEC">
              <w:rPr>
                <w:b/>
                <w:sz w:val="24"/>
                <w:szCs w:val="24"/>
                <w:lang w:val="en-GB"/>
              </w:rPr>
              <w:t>TIMEFRAME</w:t>
            </w:r>
          </w:p>
        </w:tc>
        <w:tc>
          <w:tcPr>
            <w:tcW w:w="2208" w:type="pct"/>
            <w:shd w:val="clear" w:color="auto" w:fill="8DB3E2" w:themeFill="text2" w:themeFillTint="66"/>
          </w:tcPr>
          <w:p w14:paraId="3E60693A" w14:textId="77777777" w:rsidR="00661D32" w:rsidRPr="00BC6FEC" w:rsidRDefault="00661D32" w:rsidP="00A31B78">
            <w:pPr>
              <w:jc w:val="center"/>
              <w:rPr>
                <w:b/>
                <w:sz w:val="24"/>
                <w:szCs w:val="24"/>
                <w:lang w:val="en-GB"/>
              </w:rPr>
            </w:pPr>
            <w:r w:rsidRPr="00BC6FEC">
              <w:rPr>
                <w:b/>
                <w:sz w:val="24"/>
                <w:szCs w:val="24"/>
                <w:lang w:val="en-GB"/>
              </w:rPr>
              <w:t>UPDATES</w:t>
            </w:r>
          </w:p>
        </w:tc>
      </w:tr>
      <w:tr w:rsidR="00404F18" w:rsidRPr="00BC6FEC" w14:paraId="3E60693D" w14:textId="77777777" w:rsidTr="00660CB3">
        <w:trPr>
          <w:trHeight w:val="905"/>
        </w:trPr>
        <w:tc>
          <w:tcPr>
            <w:tcW w:w="5000" w:type="pct"/>
            <w:gridSpan w:val="4"/>
            <w:shd w:val="clear" w:color="auto" w:fill="C6D9F1" w:themeFill="text2" w:themeFillTint="33"/>
          </w:tcPr>
          <w:p w14:paraId="3E60693C" w14:textId="77777777" w:rsidR="00404F18" w:rsidRPr="00BC6FEC" w:rsidRDefault="00404F18" w:rsidP="00404F18">
            <w:pPr>
              <w:spacing w:before="240" w:after="240"/>
              <w:jc w:val="center"/>
              <w:rPr>
                <w:sz w:val="24"/>
                <w:szCs w:val="24"/>
                <w:lang w:val="en-GB"/>
              </w:rPr>
            </w:pPr>
            <w:r w:rsidRPr="00BC6FEC">
              <w:rPr>
                <w:b/>
                <w:sz w:val="24"/>
                <w:szCs w:val="24"/>
                <w:lang w:val="en-GB"/>
              </w:rPr>
              <w:t>PROMOTION</w:t>
            </w:r>
          </w:p>
        </w:tc>
      </w:tr>
      <w:tr w:rsidR="00F02133" w:rsidRPr="00BC6FEC" w14:paraId="3E60695F" w14:textId="77777777" w:rsidTr="00124AB0">
        <w:trPr>
          <w:trHeight w:val="1919"/>
        </w:trPr>
        <w:tc>
          <w:tcPr>
            <w:tcW w:w="1424" w:type="pct"/>
            <w:shd w:val="clear" w:color="auto" w:fill="auto"/>
          </w:tcPr>
          <w:p w14:paraId="3E60693E" w14:textId="77777777" w:rsidR="00661D32" w:rsidRPr="00BC6FEC" w:rsidRDefault="00661D32" w:rsidP="00F02133">
            <w:pPr>
              <w:pStyle w:val="ListParagraph"/>
              <w:numPr>
                <w:ilvl w:val="0"/>
                <w:numId w:val="3"/>
              </w:numPr>
              <w:ind w:left="426"/>
              <w:rPr>
                <w:rFonts w:asciiTheme="minorHAnsi" w:hAnsiTheme="minorHAnsi" w:cstheme="minorHAnsi"/>
                <w:sz w:val="24"/>
                <w:szCs w:val="24"/>
                <w:lang w:val="en-GB"/>
              </w:rPr>
            </w:pPr>
            <w:r w:rsidRPr="00BC6FEC">
              <w:rPr>
                <w:rFonts w:asciiTheme="minorHAnsi" w:hAnsiTheme="minorHAnsi" w:cstheme="minorHAnsi"/>
                <w:sz w:val="24"/>
                <w:szCs w:val="24"/>
                <w:lang w:val="en-GB"/>
              </w:rPr>
              <w:t xml:space="preserve">A. Set up an </w:t>
            </w:r>
            <w:r w:rsidRPr="00BC6FEC">
              <w:rPr>
                <w:rFonts w:asciiTheme="minorHAnsi" w:hAnsiTheme="minorHAnsi" w:cstheme="minorHAnsi"/>
                <w:b/>
                <w:sz w:val="24"/>
                <w:szCs w:val="24"/>
                <w:lang w:val="en-GB"/>
              </w:rPr>
              <w:t>accessible Framework</w:t>
            </w:r>
            <w:r w:rsidRPr="00BC6FEC">
              <w:rPr>
                <w:rFonts w:asciiTheme="minorHAnsi" w:hAnsiTheme="minorHAnsi" w:cstheme="minorHAnsi"/>
                <w:sz w:val="24"/>
                <w:szCs w:val="24"/>
                <w:lang w:val="en-GB"/>
              </w:rPr>
              <w:t xml:space="preserve"> </w:t>
            </w:r>
            <w:r w:rsidRPr="00BC6FEC">
              <w:rPr>
                <w:rFonts w:asciiTheme="minorHAnsi" w:hAnsiTheme="minorHAnsi" w:cstheme="minorHAnsi"/>
                <w:b/>
                <w:sz w:val="24"/>
                <w:szCs w:val="24"/>
                <w:lang w:val="en-GB"/>
              </w:rPr>
              <w:t xml:space="preserve">webpage </w:t>
            </w:r>
            <w:r w:rsidRPr="00BC6FEC">
              <w:rPr>
                <w:rFonts w:asciiTheme="minorHAnsi" w:hAnsiTheme="minorHAnsi" w:cstheme="minorHAnsi"/>
                <w:sz w:val="24"/>
                <w:szCs w:val="24"/>
                <w:lang w:val="en-GB"/>
              </w:rPr>
              <w:t>in EN, FR and DE which links to the relevant members’ pages and contains information about the Framework’s functioning, as well as its Work Programme and meeting minutes.</w:t>
            </w:r>
          </w:p>
          <w:p w14:paraId="3E60693F" w14:textId="77777777" w:rsidR="00661D32" w:rsidRPr="00BC6FEC" w:rsidRDefault="00661D32" w:rsidP="00B21DF8">
            <w:pPr>
              <w:pStyle w:val="ListParagraph"/>
              <w:rPr>
                <w:rFonts w:asciiTheme="minorHAnsi" w:hAnsiTheme="minorHAnsi" w:cstheme="minorHAnsi"/>
                <w:sz w:val="24"/>
                <w:szCs w:val="24"/>
                <w:lang w:val="en-GB"/>
              </w:rPr>
            </w:pPr>
          </w:p>
          <w:p w14:paraId="3E606940" w14:textId="77777777" w:rsidR="00661D32" w:rsidRPr="00BC6FEC" w:rsidRDefault="00661D32" w:rsidP="00F02133">
            <w:pPr>
              <w:pStyle w:val="ListParagraph"/>
              <w:ind w:left="426"/>
              <w:rPr>
                <w:sz w:val="24"/>
                <w:szCs w:val="24"/>
                <w:lang w:val="en-GB"/>
              </w:rPr>
            </w:pPr>
            <w:r w:rsidRPr="00BC6FEC">
              <w:rPr>
                <w:sz w:val="24"/>
                <w:szCs w:val="24"/>
                <w:lang w:val="en-GB"/>
              </w:rPr>
              <w:t xml:space="preserve">B. Prepare a paper in relation to the website, explaining its structure and proposed content, as well as the relevant duties of the framework members. </w:t>
            </w:r>
          </w:p>
          <w:p w14:paraId="3E606941" w14:textId="77777777" w:rsidR="00661D32" w:rsidRPr="00BC6FEC" w:rsidRDefault="00661D32">
            <w:pPr>
              <w:pStyle w:val="ListParagraph"/>
              <w:rPr>
                <w:sz w:val="24"/>
                <w:szCs w:val="24"/>
                <w:lang w:val="en-GB"/>
              </w:rPr>
            </w:pPr>
          </w:p>
          <w:p w14:paraId="3E606942" w14:textId="77777777" w:rsidR="00661D32" w:rsidRPr="00BC6FEC" w:rsidRDefault="00661D32" w:rsidP="00F02133">
            <w:pPr>
              <w:pStyle w:val="ListParagraph"/>
              <w:ind w:left="426"/>
              <w:rPr>
                <w:rFonts w:asciiTheme="minorHAnsi" w:hAnsiTheme="minorHAnsi" w:cstheme="minorHAnsi"/>
                <w:sz w:val="24"/>
                <w:szCs w:val="24"/>
                <w:lang w:val="en-GB"/>
              </w:rPr>
            </w:pPr>
            <w:r w:rsidRPr="00BC6FEC">
              <w:rPr>
                <w:sz w:val="24"/>
                <w:szCs w:val="24"/>
                <w:lang w:val="en-GB"/>
              </w:rPr>
              <w:t xml:space="preserve">C. </w:t>
            </w:r>
            <w:r w:rsidRPr="00BC6FEC">
              <w:rPr>
                <w:rFonts w:asciiTheme="minorHAnsi" w:hAnsiTheme="minorHAnsi" w:cstheme="minorHAnsi"/>
                <w:sz w:val="24"/>
                <w:szCs w:val="24"/>
                <w:lang w:val="en-GB"/>
              </w:rPr>
              <w:t>Preparation of key information in alternative formats (sign language and easy to read)</w:t>
            </w:r>
          </w:p>
          <w:p w14:paraId="3E606943" w14:textId="77777777" w:rsidR="00661D32" w:rsidRPr="00BC6FEC" w:rsidRDefault="00661D32" w:rsidP="00B46ADC">
            <w:pPr>
              <w:pStyle w:val="ListParagraph"/>
              <w:rPr>
                <w:rFonts w:asciiTheme="minorHAnsi" w:hAnsiTheme="minorHAnsi" w:cstheme="minorHAnsi"/>
                <w:sz w:val="24"/>
                <w:szCs w:val="24"/>
                <w:lang w:val="en-GB"/>
              </w:rPr>
            </w:pPr>
          </w:p>
          <w:p w14:paraId="3E606944" w14:textId="77777777" w:rsidR="00661D32" w:rsidRPr="00BC6FEC" w:rsidRDefault="00661D32" w:rsidP="00F02133">
            <w:pPr>
              <w:pStyle w:val="ListParagraph"/>
              <w:ind w:left="426"/>
              <w:rPr>
                <w:rFonts w:asciiTheme="minorHAnsi" w:hAnsiTheme="minorHAnsi" w:cstheme="minorHAnsi"/>
                <w:sz w:val="24"/>
                <w:szCs w:val="24"/>
                <w:lang w:val="en-GB"/>
              </w:rPr>
            </w:pPr>
            <w:r w:rsidRPr="00BC6FEC">
              <w:rPr>
                <w:rFonts w:asciiTheme="minorHAnsi" w:hAnsiTheme="minorHAnsi" w:cstheme="minorHAnsi"/>
                <w:sz w:val="24"/>
                <w:szCs w:val="24"/>
                <w:lang w:val="en-GB"/>
              </w:rPr>
              <w:t xml:space="preserve">D. Translation of webpage or a factsheet to be made </w:t>
            </w:r>
            <w:r w:rsidRPr="00BC6FEC">
              <w:rPr>
                <w:rFonts w:asciiTheme="minorHAnsi" w:hAnsiTheme="minorHAnsi" w:cstheme="minorHAnsi"/>
                <w:sz w:val="24"/>
                <w:szCs w:val="24"/>
                <w:lang w:val="en-GB"/>
              </w:rPr>
              <w:lastRenderedPageBreak/>
              <w:t xml:space="preserve">available online in all EU languages </w:t>
            </w:r>
          </w:p>
        </w:tc>
        <w:tc>
          <w:tcPr>
            <w:tcW w:w="852" w:type="pct"/>
            <w:shd w:val="clear" w:color="auto" w:fill="auto"/>
          </w:tcPr>
          <w:p w14:paraId="3E606946" w14:textId="0C87F796" w:rsidR="00661D32" w:rsidRPr="00BC6FEC" w:rsidRDefault="00661D32" w:rsidP="007E321B">
            <w:pPr>
              <w:rPr>
                <w:sz w:val="24"/>
                <w:szCs w:val="24"/>
                <w:lang w:val="en-GB"/>
              </w:rPr>
            </w:pPr>
            <w:r w:rsidRPr="00BC6FEC">
              <w:rPr>
                <w:sz w:val="24"/>
                <w:szCs w:val="24"/>
                <w:lang w:val="en-GB"/>
              </w:rPr>
              <w:lastRenderedPageBreak/>
              <w:t xml:space="preserve">EC will create, host and maintain a page on DG </w:t>
            </w:r>
            <w:r w:rsidR="00404F18" w:rsidRPr="00BC6FEC">
              <w:rPr>
                <w:sz w:val="24"/>
                <w:szCs w:val="24"/>
                <w:lang w:val="en-GB"/>
              </w:rPr>
              <w:t>Employment h</w:t>
            </w:r>
            <w:r w:rsidRPr="00BC6FEC">
              <w:rPr>
                <w:sz w:val="24"/>
                <w:szCs w:val="24"/>
                <w:lang w:val="en-GB"/>
              </w:rPr>
              <w:t>ome page (contributions of all) and highlight it at key events</w:t>
            </w:r>
            <w:r w:rsidR="00F02133" w:rsidRPr="00BC6FEC">
              <w:rPr>
                <w:sz w:val="24"/>
                <w:szCs w:val="24"/>
                <w:lang w:val="en-GB"/>
              </w:rPr>
              <w:t xml:space="preserve"> </w:t>
            </w:r>
            <w:r w:rsidRPr="00BC6FEC">
              <w:rPr>
                <w:sz w:val="24"/>
                <w:szCs w:val="24"/>
                <w:lang w:val="en-GB"/>
              </w:rPr>
              <w:t>EC with contribution of all members</w:t>
            </w:r>
          </w:p>
          <w:p w14:paraId="77C204CB" w14:textId="77777777" w:rsidR="005776AA" w:rsidRPr="00BC6FEC" w:rsidRDefault="005776AA" w:rsidP="00B46ADC">
            <w:pPr>
              <w:rPr>
                <w:sz w:val="24"/>
                <w:szCs w:val="24"/>
                <w:lang w:val="en-GB"/>
              </w:rPr>
            </w:pPr>
          </w:p>
          <w:p w14:paraId="3E606948" w14:textId="693EE3C4" w:rsidR="00661D32" w:rsidRPr="00BC6FEC" w:rsidRDefault="00661D32" w:rsidP="00B46ADC">
            <w:pPr>
              <w:rPr>
                <w:sz w:val="24"/>
                <w:szCs w:val="24"/>
                <w:lang w:val="en-GB"/>
              </w:rPr>
            </w:pPr>
            <w:r w:rsidRPr="00BC6FEC">
              <w:rPr>
                <w:sz w:val="24"/>
                <w:szCs w:val="24"/>
                <w:lang w:val="en-GB"/>
              </w:rPr>
              <w:t>EC with contribution of all members</w:t>
            </w:r>
          </w:p>
          <w:p w14:paraId="3E606949" w14:textId="77777777" w:rsidR="00661D32" w:rsidRPr="00BC6FEC" w:rsidRDefault="00661D32" w:rsidP="00B46ADC">
            <w:pPr>
              <w:rPr>
                <w:sz w:val="24"/>
                <w:szCs w:val="24"/>
                <w:lang w:val="en-GB"/>
              </w:rPr>
            </w:pPr>
          </w:p>
          <w:p w14:paraId="3E60694C" w14:textId="2F78B2A4" w:rsidR="00661D32" w:rsidRPr="00BC6FEC" w:rsidRDefault="00661D32" w:rsidP="007E321B">
            <w:pPr>
              <w:rPr>
                <w:sz w:val="24"/>
                <w:szCs w:val="24"/>
                <w:lang w:val="en-GB"/>
              </w:rPr>
            </w:pPr>
            <w:r w:rsidRPr="00BC6FEC">
              <w:rPr>
                <w:sz w:val="24"/>
                <w:szCs w:val="24"/>
                <w:lang w:val="en-GB"/>
              </w:rPr>
              <w:t>EC</w:t>
            </w:r>
          </w:p>
        </w:tc>
        <w:tc>
          <w:tcPr>
            <w:tcW w:w="516" w:type="pct"/>
          </w:tcPr>
          <w:p w14:paraId="3E60694D" w14:textId="77777777" w:rsidR="00661D32" w:rsidRPr="00BC6FEC" w:rsidRDefault="00661D32" w:rsidP="007A56E9">
            <w:pPr>
              <w:rPr>
                <w:sz w:val="24"/>
                <w:szCs w:val="24"/>
                <w:lang w:val="en-GB"/>
              </w:rPr>
            </w:pPr>
            <w:r w:rsidRPr="00BC6FEC">
              <w:rPr>
                <w:sz w:val="24"/>
                <w:szCs w:val="24"/>
                <w:lang w:val="en-GB"/>
              </w:rPr>
              <w:t>Q1 2015</w:t>
            </w:r>
          </w:p>
          <w:p w14:paraId="3E60694E" w14:textId="77777777" w:rsidR="00661D32" w:rsidRPr="00BC6FEC" w:rsidRDefault="00661D32" w:rsidP="007A56E9">
            <w:pPr>
              <w:rPr>
                <w:sz w:val="24"/>
                <w:szCs w:val="24"/>
                <w:lang w:val="en-GB"/>
              </w:rPr>
            </w:pPr>
          </w:p>
          <w:p w14:paraId="3E60694F" w14:textId="77777777" w:rsidR="00661D32" w:rsidRPr="00BC6FEC" w:rsidRDefault="00661D32" w:rsidP="007A56E9">
            <w:pPr>
              <w:rPr>
                <w:sz w:val="24"/>
                <w:szCs w:val="24"/>
                <w:lang w:val="en-GB"/>
              </w:rPr>
            </w:pPr>
          </w:p>
          <w:p w14:paraId="3E606950" w14:textId="77777777" w:rsidR="00661D32" w:rsidRPr="00BC6FEC" w:rsidRDefault="00661D32" w:rsidP="007A56E9">
            <w:pPr>
              <w:rPr>
                <w:sz w:val="24"/>
                <w:szCs w:val="24"/>
                <w:lang w:val="en-GB"/>
              </w:rPr>
            </w:pPr>
          </w:p>
          <w:p w14:paraId="2B1CE061" w14:textId="77777777" w:rsidR="00F02133" w:rsidRPr="00BC6FEC" w:rsidRDefault="00F02133" w:rsidP="007A56E9">
            <w:pPr>
              <w:rPr>
                <w:sz w:val="24"/>
                <w:szCs w:val="24"/>
                <w:lang w:val="en-GB"/>
              </w:rPr>
            </w:pPr>
          </w:p>
          <w:p w14:paraId="3E606951" w14:textId="7B07587E" w:rsidR="00661D32" w:rsidRPr="00BC6FEC" w:rsidRDefault="00661D32" w:rsidP="007A56E9">
            <w:pPr>
              <w:rPr>
                <w:sz w:val="24"/>
                <w:szCs w:val="24"/>
                <w:lang w:val="en-GB"/>
              </w:rPr>
            </w:pPr>
            <w:r w:rsidRPr="00BC6FEC">
              <w:rPr>
                <w:sz w:val="24"/>
                <w:szCs w:val="24"/>
                <w:lang w:val="en-GB"/>
              </w:rPr>
              <w:t>Q1 2015</w:t>
            </w:r>
          </w:p>
          <w:p w14:paraId="3E606952" w14:textId="77777777" w:rsidR="00661D32" w:rsidRPr="00BC6FEC" w:rsidRDefault="00661D32" w:rsidP="007A56E9">
            <w:pPr>
              <w:rPr>
                <w:sz w:val="24"/>
                <w:szCs w:val="24"/>
                <w:lang w:val="en-GB"/>
              </w:rPr>
            </w:pPr>
          </w:p>
          <w:p w14:paraId="3E606953" w14:textId="77777777" w:rsidR="00661D32" w:rsidRPr="00BC6FEC" w:rsidRDefault="00661D32" w:rsidP="007A56E9">
            <w:pPr>
              <w:rPr>
                <w:sz w:val="24"/>
                <w:szCs w:val="24"/>
                <w:lang w:val="en-GB"/>
              </w:rPr>
            </w:pPr>
          </w:p>
          <w:p w14:paraId="69499347" w14:textId="77777777" w:rsidR="002B0AB5" w:rsidRPr="00BC6FEC" w:rsidRDefault="002B0AB5" w:rsidP="007A56E9">
            <w:pPr>
              <w:rPr>
                <w:sz w:val="24"/>
                <w:szCs w:val="24"/>
                <w:lang w:val="en-GB"/>
              </w:rPr>
            </w:pPr>
          </w:p>
          <w:p w14:paraId="3E606954" w14:textId="77777777" w:rsidR="00661D32" w:rsidRPr="00BC6FEC" w:rsidRDefault="00661D32" w:rsidP="007A56E9">
            <w:pPr>
              <w:rPr>
                <w:sz w:val="24"/>
                <w:szCs w:val="24"/>
                <w:lang w:val="en-GB"/>
              </w:rPr>
            </w:pPr>
            <w:r w:rsidRPr="00BC6FEC">
              <w:rPr>
                <w:sz w:val="24"/>
                <w:szCs w:val="24"/>
                <w:lang w:val="en-GB"/>
              </w:rPr>
              <w:t>Q1 2015</w:t>
            </w:r>
          </w:p>
          <w:p w14:paraId="3E606955" w14:textId="77777777" w:rsidR="00661D32" w:rsidRPr="00BC6FEC" w:rsidRDefault="00661D32" w:rsidP="007A56E9">
            <w:pPr>
              <w:rPr>
                <w:sz w:val="24"/>
                <w:szCs w:val="24"/>
                <w:lang w:val="en-GB"/>
              </w:rPr>
            </w:pPr>
          </w:p>
          <w:p w14:paraId="740AF981" w14:textId="77777777" w:rsidR="00F02133" w:rsidRPr="00BC6FEC" w:rsidRDefault="00F02133" w:rsidP="007A56E9">
            <w:pPr>
              <w:rPr>
                <w:sz w:val="24"/>
                <w:szCs w:val="24"/>
                <w:lang w:val="en-GB"/>
              </w:rPr>
            </w:pPr>
          </w:p>
          <w:p w14:paraId="3E606956" w14:textId="6412BF6D" w:rsidR="00661D32" w:rsidRPr="00BC6FEC" w:rsidRDefault="00661D32" w:rsidP="007A56E9">
            <w:pPr>
              <w:rPr>
                <w:sz w:val="24"/>
                <w:szCs w:val="24"/>
                <w:lang w:val="en-GB"/>
              </w:rPr>
            </w:pPr>
            <w:r w:rsidRPr="00BC6FEC">
              <w:rPr>
                <w:sz w:val="24"/>
                <w:szCs w:val="24"/>
                <w:lang w:val="en-GB"/>
              </w:rPr>
              <w:t>Q4 2015</w:t>
            </w:r>
          </w:p>
        </w:tc>
        <w:tc>
          <w:tcPr>
            <w:tcW w:w="2208" w:type="pct"/>
          </w:tcPr>
          <w:p w14:paraId="3E606959" w14:textId="026BFF30" w:rsidR="00661D32" w:rsidRPr="00BC6FEC" w:rsidRDefault="00FF450A" w:rsidP="00D23779">
            <w:pPr>
              <w:rPr>
                <w:sz w:val="24"/>
                <w:szCs w:val="24"/>
                <w:lang w:val="en-GB"/>
              </w:rPr>
            </w:pPr>
            <w:r w:rsidRPr="00BC6FEC">
              <w:rPr>
                <w:sz w:val="24"/>
                <w:szCs w:val="24"/>
                <w:lang w:val="en-GB"/>
              </w:rPr>
              <w:t xml:space="preserve">1. A. </w:t>
            </w:r>
            <w:r w:rsidR="00C45E1C" w:rsidRPr="00BC6FEC">
              <w:rPr>
                <w:sz w:val="24"/>
                <w:szCs w:val="24"/>
                <w:lang w:val="en-GB"/>
              </w:rPr>
              <w:t>The EU Framework webpages</w:t>
            </w:r>
            <w:r w:rsidRPr="00BC6FEC">
              <w:rPr>
                <w:sz w:val="24"/>
                <w:szCs w:val="24"/>
                <w:lang w:val="en-GB"/>
              </w:rPr>
              <w:t xml:space="preserve"> were</w:t>
            </w:r>
            <w:r w:rsidR="00280E89" w:rsidRPr="00BC6FEC">
              <w:rPr>
                <w:sz w:val="24"/>
                <w:szCs w:val="24"/>
                <w:lang w:val="en-GB"/>
              </w:rPr>
              <w:t xml:space="preserve"> launched on the European Commission website in July 2015, and</w:t>
            </w:r>
            <w:r w:rsidR="00D668A9" w:rsidRPr="00BC6FEC">
              <w:rPr>
                <w:sz w:val="24"/>
                <w:szCs w:val="24"/>
                <w:lang w:val="en-GB"/>
              </w:rPr>
              <w:t xml:space="preserve"> an updated version including information about the 2015 review process</w:t>
            </w:r>
            <w:r w:rsidR="00280E89" w:rsidRPr="00BC6FEC">
              <w:rPr>
                <w:sz w:val="24"/>
                <w:szCs w:val="24"/>
                <w:lang w:val="en-GB"/>
              </w:rPr>
              <w:t xml:space="preserve"> has been </w:t>
            </w:r>
            <w:hyperlink r:id="rId14" w:history="1">
              <w:r w:rsidR="00280E89" w:rsidRPr="00BC6FEC">
                <w:rPr>
                  <w:rStyle w:val="Hyperlink"/>
                  <w:sz w:val="24"/>
                  <w:szCs w:val="24"/>
                  <w:lang w:val="en-GB"/>
                </w:rPr>
                <w:t>hosted by FRA</w:t>
              </w:r>
            </w:hyperlink>
            <w:r w:rsidR="00280E89" w:rsidRPr="00BC6FEC">
              <w:rPr>
                <w:sz w:val="24"/>
                <w:szCs w:val="24"/>
                <w:lang w:val="en-GB"/>
              </w:rPr>
              <w:t xml:space="preserve"> since June 2016.</w:t>
            </w:r>
          </w:p>
          <w:p w14:paraId="5B9112D5" w14:textId="77777777" w:rsidR="00FF450A" w:rsidRPr="00BC6FEC" w:rsidRDefault="00FF450A" w:rsidP="00D23779">
            <w:pPr>
              <w:rPr>
                <w:sz w:val="24"/>
                <w:szCs w:val="24"/>
                <w:lang w:val="en-GB"/>
              </w:rPr>
            </w:pPr>
            <w:r w:rsidRPr="00BC6FEC">
              <w:rPr>
                <w:sz w:val="24"/>
                <w:szCs w:val="24"/>
                <w:lang w:val="en-GB"/>
              </w:rPr>
              <w:t>C. Key information is available in easy to read and sign language.</w:t>
            </w:r>
          </w:p>
          <w:p w14:paraId="678C6A1D" w14:textId="77777777" w:rsidR="00FF450A" w:rsidRPr="00BC6FEC" w:rsidRDefault="00FF450A" w:rsidP="00D23779">
            <w:pPr>
              <w:rPr>
                <w:sz w:val="24"/>
                <w:szCs w:val="24"/>
                <w:lang w:val="en-GB"/>
              </w:rPr>
            </w:pPr>
          </w:p>
          <w:p w14:paraId="3E60695A" w14:textId="77777777" w:rsidR="00661D32" w:rsidRPr="00BC6FEC" w:rsidRDefault="00661D32" w:rsidP="00D23779">
            <w:pPr>
              <w:rPr>
                <w:sz w:val="24"/>
                <w:szCs w:val="24"/>
                <w:lang w:val="en-GB"/>
              </w:rPr>
            </w:pPr>
          </w:p>
          <w:p w14:paraId="3E60695B" w14:textId="77777777" w:rsidR="00661D32" w:rsidRPr="00BC6FEC" w:rsidRDefault="00661D32" w:rsidP="00D23779">
            <w:pPr>
              <w:rPr>
                <w:sz w:val="24"/>
                <w:szCs w:val="24"/>
                <w:lang w:val="en-GB"/>
              </w:rPr>
            </w:pPr>
          </w:p>
          <w:p w14:paraId="3E60695C" w14:textId="77777777" w:rsidR="00661D32" w:rsidRPr="00BC6FEC" w:rsidRDefault="00661D32" w:rsidP="00D23779">
            <w:pPr>
              <w:rPr>
                <w:sz w:val="24"/>
                <w:szCs w:val="24"/>
                <w:lang w:val="en-GB"/>
              </w:rPr>
            </w:pPr>
          </w:p>
          <w:p w14:paraId="3E60695D" w14:textId="77777777" w:rsidR="00661D32" w:rsidRPr="00BC6FEC" w:rsidRDefault="00661D32" w:rsidP="00D23779">
            <w:pPr>
              <w:rPr>
                <w:sz w:val="24"/>
                <w:szCs w:val="24"/>
                <w:lang w:val="en-GB"/>
              </w:rPr>
            </w:pPr>
          </w:p>
          <w:p w14:paraId="3E60695E" w14:textId="77777777" w:rsidR="00661D32" w:rsidRPr="00BC6FEC" w:rsidRDefault="00661D32" w:rsidP="00D23779">
            <w:pPr>
              <w:rPr>
                <w:sz w:val="24"/>
                <w:szCs w:val="24"/>
                <w:lang w:val="en-GB"/>
              </w:rPr>
            </w:pPr>
          </w:p>
        </w:tc>
      </w:tr>
      <w:tr w:rsidR="00F02133" w:rsidRPr="00BC6FEC" w14:paraId="3E606967" w14:textId="77777777" w:rsidTr="00124AB0">
        <w:trPr>
          <w:trHeight w:val="1825"/>
        </w:trPr>
        <w:tc>
          <w:tcPr>
            <w:tcW w:w="1424" w:type="pct"/>
            <w:shd w:val="clear" w:color="auto" w:fill="auto"/>
          </w:tcPr>
          <w:p w14:paraId="3E606960" w14:textId="10CFDA97" w:rsidR="00661D32" w:rsidRPr="00BC6FEC" w:rsidRDefault="00661D32" w:rsidP="00F02133">
            <w:pPr>
              <w:pStyle w:val="ListParagraph"/>
              <w:numPr>
                <w:ilvl w:val="0"/>
                <w:numId w:val="3"/>
              </w:numPr>
              <w:ind w:left="426"/>
              <w:rPr>
                <w:rFonts w:asciiTheme="minorHAnsi" w:hAnsiTheme="minorHAnsi" w:cstheme="minorHAnsi"/>
                <w:sz w:val="24"/>
                <w:szCs w:val="24"/>
                <w:lang w:val="en-GB"/>
              </w:rPr>
            </w:pPr>
            <w:r w:rsidRPr="00BC6FEC">
              <w:rPr>
                <w:rFonts w:asciiTheme="minorHAnsi" w:hAnsiTheme="minorHAnsi" w:cstheme="minorHAnsi"/>
                <w:sz w:val="24"/>
                <w:szCs w:val="24"/>
                <w:lang w:val="en-GB"/>
              </w:rPr>
              <w:t xml:space="preserve">Act as a point for </w:t>
            </w:r>
            <w:r w:rsidRPr="00BC6FEC">
              <w:rPr>
                <w:rFonts w:asciiTheme="minorHAnsi" w:hAnsiTheme="minorHAnsi" w:cstheme="minorHAnsi"/>
                <w:b/>
                <w:sz w:val="24"/>
                <w:szCs w:val="24"/>
                <w:lang w:val="en-GB"/>
              </w:rPr>
              <w:t xml:space="preserve">information on monitoring the implementation of the UN CRPD </w:t>
            </w:r>
            <w:r w:rsidRPr="00BC6FEC">
              <w:rPr>
                <w:rFonts w:asciiTheme="minorHAnsi" w:hAnsiTheme="minorHAnsi" w:cstheme="minorHAnsi"/>
                <w:sz w:val="24"/>
                <w:szCs w:val="24"/>
                <w:lang w:val="en-GB"/>
              </w:rPr>
              <w:t>at the EU level (EU report, links to respective work programmes of framework members, process before UN CRPD Committee, work of EU institutions, national monitoring frameworks, relevant jurisprudence, opinions by EU institutions, civil society, etc.)</w:t>
            </w:r>
          </w:p>
        </w:tc>
        <w:tc>
          <w:tcPr>
            <w:tcW w:w="852" w:type="pct"/>
            <w:shd w:val="clear" w:color="auto" w:fill="auto"/>
          </w:tcPr>
          <w:p w14:paraId="3E606961" w14:textId="77777777" w:rsidR="00661D32" w:rsidRPr="00BC6FEC" w:rsidRDefault="00661D32" w:rsidP="007315DD">
            <w:pPr>
              <w:rPr>
                <w:sz w:val="24"/>
                <w:szCs w:val="24"/>
                <w:lang w:val="en-GB"/>
              </w:rPr>
            </w:pPr>
            <w:r w:rsidRPr="00BC6FEC">
              <w:rPr>
                <w:sz w:val="24"/>
                <w:szCs w:val="24"/>
                <w:lang w:val="en-GB"/>
              </w:rPr>
              <w:t xml:space="preserve">All (through own activities such as reporting, own website and communication), plus contribution to common webpage. </w:t>
            </w:r>
          </w:p>
        </w:tc>
        <w:tc>
          <w:tcPr>
            <w:tcW w:w="516" w:type="pct"/>
          </w:tcPr>
          <w:p w14:paraId="3E606962" w14:textId="77777777" w:rsidR="00661D32" w:rsidRPr="00BC6FEC" w:rsidRDefault="00661D32" w:rsidP="007A56E9">
            <w:pPr>
              <w:rPr>
                <w:sz w:val="24"/>
                <w:szCs w:val="24"/>
                <w:lang w:val="en-GB"/>
              </w:rPr>
            </w:pPr>
            <w:r w:rsidRPr="00BC6FEC">
              <w:rPr>
                <w:sz w:val="24"/>
                <w:szCs w:val="24"/>
                <w:lang w:val="en-GB"/>
              </w:rPr>
              <w:t>2015-2016</w:t>
            </w:r>
          </w:p>
        </w:tc>
        <w:tc>
          <w:tcPr>
            <w:tcW w:w="2208" w:type="pct"/>
          </w:tcPr>
          <w:p w14:paraId="7A973DCB" w14:textId="3B8FD632" w:rsidR="00846367" w:rsidRPr="00BC6FEC" w:rsidRDefault="00846367" w:rsidP="00D23779">
            <w:pPr>
              <w:rPr>
                <w:sz w:val="24"/>
                <w:szCs w:val="24"/>
                <w:lang w:val="en-GB"/>
              </w:rPr>
            </w:pPr>
            <w:r w:rsidRPr="00BC6FEC">
              <w:rPr>
                <w:sz w:val="24"/>
                <w:szCs w:val="24"/>
                <w:lang w:val="en-GB"/>
              </w:rPr>
              <w:t>EU Framework website includes information on the 2015 review process, and members regularly present their work within the EU Framework.</w:t>
            </w:r>
          </w:p>
          <w:p w14:paraId="1819017A" w14:textId="77777777" w:rsidR="00846367" w:rsidRPr="00BC6FEC" w:rsidRDefault="00846367" w:rsidP="00D23779">
            <w:pPr>
              <w:rPr>
                <w:sz w:val="24"/>
                <w:szCs w:val="24"/>
                <w:lang w:val="en-GB"/>
              </w:rPr>
            </w:pPr>
            <w:r w:rsidRPr="00BC6FEC">
              <w:rPr>
                <w:sz w:val="24"/>
                <w:szCs w:val="24"/>
                <w:lang w:val="en-GB"/>
              </w:rPr>
              <w:t>EU Framework meets annually with representatives of national frameworks established under Article 33(2) to discuss areas of mutual interest.</w:t>
            </w:r>
          </w:p>
          <w:p w14:paraId="21F8D0E7" w14:textId="13E97B91" w:rsidR="00846367" w:rsidRPr="00BC6FEC" w:rsidRDefault="00846367" w:rsidP="00D23779">
            <w:pPr>
              <w:rPr>
                <w:b/>
                <w:sz w:val="24"/>
                <w:szCs w:val="24"/>
                <w:lang w:val="en-GB"/>
              </w:rPr>
            </w:pPr>
            <w:r w:rsidRPr="00BC6FEC">
              <w:rPr>
                <w:b/>
                <w:sz w:val="24"/>
                <w:szCs w:val="24"/>
                <w:lang w:val="en-GB"/>
              </w:rPr>
              <w:t>European Parliament</w:t>
            </w:r>
          </w:p>
          <w:p w14:paraId="1E698F06" w14:textId="52B667C2" w:rsidR="00846367" w:rsidRPr="00BC6FEC" w:rsidRDefault="00846367" w:rsidP="00846367">
            <w:pPr>
              <w:rPr>
                <w:sz w:val="24"/>
                <w:szCs w:val="24"/>
                <w:lang w:val="en-GB"/>
              </w:rPr>
            </w:pPr>
            <w:r w:rsidRPr="00BC6FEC">
              <w:rPr>
                <w:sz w:val="24"/>
                <w:szCs w:val="24"/>
                <w:lang w:val="en-GB"/>
              </w:rPr>
              <w:t>The E</w:t>
            </w:r>
            <w:r w:rsidR="00257957" w:rsidRPr="00BC6FEC">
              <w:rPr>
                <w:sz w:val="24"/>
                <w:szCs w:val="24"/>
                <w:lang w:val="en-GB"/>
              </w:rPr>
              <w:t xml:space="preserve">uropean </w:t>
            </w:r>
            <w:r w:rsidRPr="00BC6FEC">
              <w:rPr>
                <w:sz w:val="24"/>
                <w:szCs w:val="24"/>
                <w:lang w:val="en-GB"/>
              </w:rPr>
              <w:t>P</w:t>
            </w:r>
            <w:r w:rsidR="00257957" w:rsidRPr="00BC6FEC">
              <w:rPr>
                <w:sz w:val="24"/>
                <w:szCs w:val="24"/>
                <w:lang w:val="en-GB"/>
              </w:rPr>
              <w:t>arliament</w:t>
            </w:r>
            <w:r w:rsidRPr="00BC6FEC">
              <w:rPr>
                <w:sz w:val="24"/>
                <w:szCs w:val="24"/>
                <w:lang w:val="en-GB"/>
              </w:rPr>
              <w:t xml:space="preserve"> Disability Intergroup disseminated information and raised awareness on CRPD within the institutions and towards civil society. The Intergroup was re-established in December 2014 and will continue its activity in the current legislative term.</w:t>
            </w:r>
          </w:p>
          <w:p w14:paraId="57C3E529" w14:textId="14A9281B" w:rsidR="00257957" w:rsidRPr="00BC6FEC" w:rsidRDefault="00257957" w:rsidP="00846367">
            <w:pPr>
              <w:rPr>
                <w:sz w:val="24"/>
                <w:szCs w:val="24"/>
                <w:lang w:val="en-GB"/>
              </w:rPr>
            </w:pPr>
            <w:r w:rsidRPr="00BC6FEC">
              <w:rPr>
                <w:rFonts w:eastAsia="Times New Roman"/>
                <w:sz w:val="24"/>
                <w:szCs w:val="24"/>
                <w:lang w:val="en-GB" w:eastAsia="en-GB"/>
              </w:rPr>
              <w:t xml:space="preserve">On 28 – 29 November 2016 the European Parliament’s Pre-Accession Actions Unit, in cooperation with the Committee on Employment and Social Affairs and the Committee on Civil Liberties, Justice and Home Affairs, organised the Inter-parliamentary conference “Non-discrimination of persons with disabilities in the EU enlargement region”, involving Members of the European </w:t>
            </w:r>
            <w:r w:rsidRPr="00BC6FEC">
              <w:rPr>
                <w:rFonts w:eastAsia="Times New Roman"/>
                <w:sz w:val="24"/>
                <w:szCs w:val="24"/>
                <w:lang w:val="en-GB" w:eastAsia="en-GB"/>
              </w:rPr>
              <w:lastRenderedPageBreak/>
              <w:t xml:space="preserve">Parliament and Members of Parliament of EU Enlargement Countries. </w:t>
            </w:r>
          </w:p>
          <w:p w14:paraId="775FD08C" w14:textId="77777777" w:rsidR="007E7667" w:rsidRPr="00BC6FEC" w:rsidRDefault="007E7667" w:rsidP="007E7667">
            <w:pPr>
              <w:rPr>
                <w:rFonts w:asciiTheme="minorHAnsi" w:hAnsiTheme="minorHAnsi" w:cstheme="minorHAnsi"/>
                <w:b/>
                <w:sz w:val="24"/>
                <w:szCs w:val="24"/>
                <w:lang w:val="en-GB"/>
              </w:rPr>
            </w:pPr>
            <w:r w:rsidRPr="00BC6FEC">
              <w:rPr>
                <w:rFonts w:asciiTheme="minorHAnsi" w:hAnsiTheme="minorHAnsi" w:cstheme="minorHAnsi"/>
                <w:b/>
                <w:sz w:val="24"/>
                <w:szCs w:val="24"/>
                <w:lang w:val="en-GB"/>
              </w:rPr>
              <w:t>European Ombudsman</w:t>
            </w:r>
          </w:p>
          <w:p w14:paraId="212E75C3" w14:textId="4B9E94BF" w:rsidR="008A1572" w:rsidRPr="00BC6FEC" w:rsidRDefault="007E7667" w:rsidP="008A1572">
            <w:pPr>
              <w:pStyle w:val="NormalWeb"/>
              <w:rPr>
                <w:rFonts w:asciiTheme="minorHAnsi" w:hAnsiTheme="minorHAnsi" w:cstheme="minorHAnsi"/>
              </w:rPr>
            </w:pPr>
            <w:r w:rsidRPr="00BC6FEC">
              <w:rPr>
                <w:rFonts w:asciiTheme="minorHAnsi" w:hAnsiTheme="minorHAnsi" w:cstheme="minorHAnsi"/>
              </w:rPr>
              <w:t xml:space="preserve">The </w:t>
            </w:r>
            <w:hyperlink r:id="rId15" w:history="1">
              <w:r w:rsidRPr="00BC6FEC">
                <w:rPr>
                  <w:rStyle w:val="Hyperlink"/>
                  <w:rFonts w:asciiTheme="minorHAnsi" w:hAnsiTheme="minorHAnsi" w:cstheme="minorHAnsi"/>
                </w:rPr>
                <w:t>European Ombudsman’s 2015 Annual Report</w:t>
              </w:r>
            </w:hyperlink>
            <w:r w:rsidRPr="00BC6FEC">
              <w:rPr>
                <w:rFonts w:asciiTheme="minorHAnsi" w:hAnsiTheme="minorHAnsi" w:cstheme="minorHAnsi"/>
              </w:rPr>
              <w:t xml:space="preserve"> includes a section on the UN Disability Rights Convention, where the rel</w:t>
            </w:r>
            <w:r w:rsidR="00D55354" w:rsidRPr="00BC6FEC">
              <w:rPr>
                <w:rFonts w:asciiTheme="minorHAnsi" w:hAnsiTheme="minorHAnsi" w:cstheme="minorHAnsi"/>
              </w:rPr>
              <w:t>evant</w:t>
            </w:r>
            <w:r w:rsidRPr="00BC6FEC">
              <w:rPr>
                <w:rFonts w:asciiTheme="minorHAnsi" w:hAnsiTheme="minorHAnsi" w:cstheme="minorHAnsi"/>
              </w:rPr>
              <w:t xml:space="preserve"> work is presented. The Annual Report also includes a section on fundamental rights.</w:t>
            </w:r>
            <w:r w:rsidR="008A1572" w:rsidRPr="00BC6FEC">
              <w:rPr>
                <w:rFonts w:asciiTheme="minorHAnsi" w:hAnsiTheme="minorHAnsi" w:cstheme="minorHAnsi"/>
              </w:rPr>
              <w:t xml:space="preserve"> </w:t>
            </w:r>
          </w:p>
          <w:p w14:paraId="643A2EF3" w14:textId="1DBD429F" w:rsidR="0005635E" w:rsidRPr="00BC6FEC" w:rsidRDefault="008A1572" w:rsidP="00352D5C">
            <w:pPr>
              <w:pStyle w:val="NormalWeb"/>
              <w:rPr>
                <w:rStyle w:val="Strong"/>
                <w:rFonts w:asciiTheme="minorHAnsi" w:hAnsiTheme="minorHAnsi" w:cstheme="minorHAnsi"/>
                <w:b w:val="0"/>
              </w:rPr>
            </w:pPr>
            <w:r w:rsidRPr="00BC6FEC">
              <w:rPr>
                <w:rFonts w:asciiTheme="minorHAnsi" w:hAnsiTheme="minorHAnsi" w:cstheme="minorHAnsi"/>
              </w:rPr>
              <w:t xml:space="preserve">In </w:t>
            </w:r>
            <w:r w:rsidRPr="00BC6FEC">
              <w:rPr>
                <w:rStyle w:val="Strong"/>
                <w:rFonts w:asciiTheme="minorHAnsi" w:hAnsiTheme="minorHAnsi" w:cstheme="minorHAnsi"/>
                <w:b w:val="0"/>
              </w:rPr>
              <w:t xml:space="preserve">2015-2016 the European Ombudsman has </w:t>
            </w:r>
            <w:r w:rsidR="00D55354" w:rsidRPr="00BC6FEC">
              <w:rPr>
                <w:rStyle w:val="Strong"/>
                <w:rFonts w:asciiTheme="minorHAnsi" w:hAnsiTheme="minorHAnsi" w:cstheme="minorHAnsi"/>
                <w:b w:val="0"/>
              </w:rPr>
              <w:t>intensified</w:t>
            </w:r>
            <w:r w:rsidRPr="00BC6FEC">
              <w:rPr>
                <w:rStyle w:val="Strong"/>
                <w:rFonts w:asciiTheme="minorHAnsi" w:hAnsiTheme="minorHAnsi" w:cstheme="minorHAnsi"/>
                <w:b w:val="0"/>
              </w:rPr>
              <w:t xml:space="preserve"> the process of making her website more accessible and user friendly. </w:t>
            </w:r>
            <w:hyperlink r:id="rId16" w:history="1">
              <w:r w:rsidRPr="00BC6FEC">
                <w:rPr>
                  <w:rStyle w:val="Hyperlink"/>
                  <w:rFonts w:asciiTheme="minorHAnsi" w:hAnsiTheme="minorHAnsi" w:cstheme="minorHAnsi"/>
                </w:rPr>
                <w:t>An easy to read explanation of the Ombudsman’s work</w:t>
              </w:r>
            </w:hyperlink>
            <w:r w:rsidRPr="00BC6FEC">
              <w:rPr>
                <w:rStyle w:val="Strong"/>
                <w:rFonts w:asciiTheme="minorHAnsi" w:hAnsiTheme="minorHAnsi" w:cstheme="minorHAnsi"/>
                <w:b w:val="0"/>
              </w:rPr>
              <w:t xml:space="preserve"> and of how to lodge a complaint has been published on the website and is available in 24 languages. </w:t>
            </w:r>
          </w:p>
          <w:p w14:paraId="38217A5B" w14:textId="5EF94C55" w:rsidR="007E7667" w:rsidRPr="00BC6FEC" w:rsidRDefault="00D55354" w:rsidP="00352D5C">
            <w:pPr>
              <w:pStyle w:val="NormalWeb"/>
              <w:rPr>
                <w:rFonts w:asciiTheme="minorHAnsi" w:hAnsiTheme="minorHAnsi" w:cstheme="minorHAnsi"/>
              </w:rPr>
            </w:pPr>
            <w:r w:rsidRPr="00BC6FEC">
              <w:rPr>
                <w:rFonts w:asciiTheme="minorHAnsi" w:hAnsiTheme="minorHAnsi" w:cstheme="minorHAnsi"/>
              </w:rPr>
              <w:t>A</w:t>
            </w:r>
            <w:r w:rsidR="00D51B96" w:rsidRPr="00BC6FEC">
              <w:rPr>
                <w:rFonts w:asciiTheme="minorHAnsi" w:hAnsiTheme="minorHAnsi" w:cstheme="minorHAnsi"/>
              </w:rPr>
              <w:t>n assessment</w:t>
            </w:r>
            <w:r w:rsidRPr="00BC6FEC">
              <w:rPr>
                <w:rFonts w:asciiTheme="minorHAnsi" w:hAnsiTheme="minorHAnsi" w:cstheme="minorHAnsi"/>
              </w:rPr>
              <w:t xml:space="preserve"> is currently being carried out by an external service provider</w:t>
            </w:r>
            <w:r w:rsidR="00D51B96" w:rsidRPr="00BC6FEC">
              <w:rPr>
                <w:rFonts w:asciiTheme="minorHAnsi" w:hAnsiTheme="minorHAnsi" w:cstheme="minorHAnsi"/>
              </w:rPr>
              <w:t xml:space="preserve"> </w:t>
            </w:r>
            <w:r w:rsidRPr="00BC6FEC">
              <w:rPr>
                <w:rFonts w:asciiTheme="minorHAnsi" w:hAnsiTheme="minorHAnsi" w:cstheme="minorHAnsi"/>
              </w:rPr>
              <w:t>aimed at enhancing the</w:t>
            </w:r>
            <w:r w:rsidR="00D51B96" w:rsidRPr="00BC6FEC">
              <w:rPr>
                <w:rFonts w:asciiTheme="minorHAnsi" w:hAnsiTheme="minorHAnsi" w:cstheme="minorHAnsi"/>
              </w:rPr>
              <w:t xml:space="preserve"> </w:t>
            </w:r>
            <w:r w:rsidR="008A1572" w:rsidRPr="00BC6FEC">
              <w:rPr>
                <w:rFonts w:asciiTheme="minorHAnsi" w:hAnsiTheme="minorHAnsi" w:cstheme="minorHAnsi"/>
              </w:rPr>
              <w:t>accessibility of the Ombudsman’s website</w:t>
            </w:r>
            <w:r w:rsidRPr="00BC6FEC">
              <w:rPr>
                <w:rFonts w:asciiTheme="minorHAnsi" w:hAnsiTheme="minorHAnsi" w:cstheme="minorHAnsi"/>
              </w:rPr>
              <w:t xml:space="preserve"> for persons with disabilities</w:t>
            </w:r>
            <w:r w:rsidR="008A1572" w:rsidRPr="00BC6FEC">
              <w:rPr>
                <w:rFonts w:asciiTheme="minorHAnsi" w:hAnsiTheme="minorHAnsi" w:cstheme="minorHAnsi"/>
              </w:rPr>
              <w:t>.</w:t>
            </w:r>
          </w:p>
          <w:p w14:paraId="6F234B95" w14:textId="7B119A7B" w:rsidR="00662357" w:rsidRPr="00BC6FEC" w:rsidRDefault="00662357" w:rsidP="00846367">
            <w:pPr>
              <w:rPr>
                <w:b/>
                <w:sz w:val="24"/>
                <w:szCs w:val="24"/>
                <w:lang w:val="en-GB"/>
              </w:rPr>
            </w:pPr>
            <w:r w:rsidRPr="00BC6FEC">
              <w:rPr>
                <w:b/>
                <w:sz w:val="24"/>
                <w:szCs w:val="24"/>
                <w:lang w:val="en-GB"/>
              </w:rPr>
              <w:t>FRA</w:t>
            </w:r>
          </w:p>
          <w:p w14:paraId="3E606963" w14:textId="29E97844" w:rsidR="00661D32" w:rsidRPr="00BC6FEC" w:rsidRDefault="00662357" w:rsidP="00D23779">
            <w:pPr>
              <w:rPr>
                <w:sz w:val="24"/>
                <w:szCs w:val="24"/>
                <w:lang w:val="en-GB"/>
              </w:rPr>
            </w:pPr>
            <w:r w:rsidRPr="00BC6FEC">
              <w:rPr>
                <w:sz w:val="24"/>
                <w:szCs w:val="24"/>
                <w:lang w:val="en-GB"/>
              </w:rPr>
              <w:t xml:space="preserve">In its </w:t>
            </w:r>
            <w:hyperlink r:id="rId17" w:history="1">
              <w:r w:rsidRPr="00BC6FEC">
                <w:rPr>
                  <w:rStyle w:val="Hyperlink"/>
                  <w:sz w:val="24"/>
                  <w:szCs w:val="24"/>
                  <w:lang w:val="en-GB"/>
                </w:rPr>
                <w:t>2016 Fundamental Rights Report</w:t>
              </w:r>
            </w:hyperlink>
            <w:r w:rsidRPr="00BC6FEC">
              <w:rPr>
                <w:sz w:val="24"/>
                <w:szCs w:val="24"/>
                <w:lang w:val="en-GB"/>
              </w:rPr>
              <w:t xml:space="preserve">, FRA introduced a new regular chapter on developments in the implementation of the CRPD in the EU. This complements information on </w:t>
            </w:r>
            <w:r w:rsidR="00661D32" w:rsidRPr="00BC6FEC">
              <w:rPr>
                <w:sz w:val="24"/>
                <w:szCs w:val="24"/>
                <w:lang w:val="en-GB"/>
              </w:rPr>
              <w:t xml:space="preserve">the EU Framework and national monitoring frameworks </w:t>
            </w:r>
            <w:r w:rsidRPr="00BC6FEC">
              <w:rPr>
                <w:sz w:val="24"/>
                <w:szCs w:val="24"/>
                <w:lang w:val="en-GB"/>
              </w:rPr>
              <w:t xml:space="preserve">included in FRA </w:t>
            </w:r>
            <w:r w:rsidR="00661D32" w:rsidRPr="00BC6FEC">
              <w:rPr>
                <w:sz w:val="24"/>
                <w:szCs w:val="24"/>
                <w:lang w:val="en-GB"/>
              </w:rPr>
              <w:t>Annual Report</w:t>
            </w:r>
            <w:r w:rsidRPr="00BC6FEC">
              <w:rPr>
                <w:sz w:val="24"/>
                <w:szCs w:val="24"/>
                <w:lang w:val="en-GB"/>
              </w:rPr>
              <w:t>s</w:t>
            </w:r>
            <w:r w:rsidR="00661D32" w:rsidRPr="00BC6FEC">
              <w:rPr>
                <w:sz w:val="24"/>
                <w:szCs w:val="24"/>
                <w:lang w:val="en-GB"/>
              </w:rPr>
              <w:t xml:space="preserve"> since 2011.</w:t>
            </w:r>
          </w:p>
          <w:p w14:paraId="79C16004" w14:textId="7450E6E9" w:rsidR="00662357" w:rsidRPr="00BC6FEC" w:rsidRDefault="00662357" w:rsidP="00D23779">
            <w:pPr>
              <w:rPr>
                <w:sz w:val="24"/>
                <w:szCs w:val="24"/>
                <w:lang w:val="en-GB"/>
              </w:rPr>
            </w:pPr>
            <w:r w:rsidRPr="00BC6FEC">
              <w:rPr>
                <w:sz w:val="24"/>
                <w:szCs w:val="24"/>
                <w:lang w:val="en-GB"/>
              </w:rPr>
              <w:lastRenderedPageBreak/>
              <w:t xml:space="preserve">FRA annually updates its </w:t>
            </w:r>
            <w:hyperlink r:id="rId18" w:history="1">
              <w:r w:rsidRPr="00BC6FEC">
                <w:rPr>
                  <w:rStyle w:val="Hyperlink"/>
                  <w:sz w:val="24"/>
                  <w:szCs w:val="24"/>
                  <w:lang w:val="en-GB"/>
                </w:rPr>
                <w:t>overview of Article 33 bodies</w:t>
              </w:r>
            </w:hyperlink>
            <w:r w:rsidRPr="00BC6FEC">
              <w:rPr>
                <w:sz w:val="24"/>
                <w:szCs w:val="24"/>
                <w:lang w:val="en-GB"/>
              </w:rPr>
              <w:t xml:space="preserve"> at the EU and national levels.</w:t>
            </w:r>
          </w:p>
          <w:p w14:paraId="462DC7A1" w14:textId="491A9D59" w:rsidR="00662357" w:rsidRPr="00BC6FEC" w:rsidRDefault="00662357" w:rsidP="00D23779">
            <w:pPr>
              <w:rPr>
                <w:sz w:val="24"/>
                <w:szCs w:val="24"/>
                <w:lang w:val="en-GB"/>
              </w:rPr>
            </w:pPr>
            <w:r w:rsidRPr="00BC6FEC">
              <w:rPr>
                <w:sz w:val="24"/>
                <w:szCs w:val="24"/>
                <w:lang w:val="en-GB"/>
              </w:rPr>
              <w:t xml:space="preserve">In May 2016, following a request from the European Parliament, FRA published a </w:t>
            </w:r>
            <w:hyperlink r:id="rId19" w:history="1">
              <w:r w:rsidRPr="00BC6FEC">
                <w:rPr>
                  <w:rStyle w:val="Hyperlink"/>
                  <w:sz w:val="24"/>
                  <w:szCs w:val="24"/>
                  <w:lang w:val="en-GB"/>
                </w:rPr>
                <w:t>legal opinion concerning requirements under Article 33(2) of the CRPD within the EU context.</w:t>
              </w:r>
            </w:hyperlink>
          </w:p>
          <w:p w14:paraId="6D606D66" w14:textId="4BB32E15" w:rsidR="00662357" w:rsidRPr="00BC6FEC" w:rsidRDefault="00662357" w:rsidP="00B9613C">
            <w:pPr>
              <w:rPr>
                <w:b/>
                <w:sz w:val="24"/>
                <w:szCs w:val="24"/>
                <w:lang w:val="en-GB"/>
              </w:rPr>
            </w:pPr>
            <w:r w:rsidRPr="00BC6FEC">
              <w:rPr>
                <w:b/>
                <w:sz w:val="24"/>
                <w:szCs w:val="24"/>
                <w:lang w:val="en-GB"/>
              </w:rPr>
              <w:t>EDF</w:t>
            </w:r>
          </w:p>
          <w:p w14:paraId="3E606966" w14:textId="49E62D58" w:rsidR="007E7667" w:rsidRPr="00BC6FEC" w:rsidRDefault="00CA4C61" w:rsidP="007E7667">
            <w:pPr>
              <w:rPr>
                <w:sz w:val="24"/>
                <w:szCs w:val="24"/>
                <w:lang w:val="en-GB"/>
              </w:rPr>
            </w:pPr>
            <w:r w:rsidRPr="00BC6FEC">
              <w:rPr>
                <w:sz w:val="24"/>
                <w:szCs w:val="24"/>
                <w:lang w:val="en-GB"/>
              </w:rPr>
              <w:t xml:space="preserve">EDF produced an </w:t>
            </w:r>
            <w:hyperlink r:id="rId20" w:history="1">
              <w:r w:rsidRPr="00BC6FEC">
                <w:rPr>
                  <w:rStyle w:val="Hyperlink"/>
                  <w:sz w:val="24"/>
                  <w:szCs w:val="24"/>
                  <w:lang w:val="en-GB"/>
                </w:rPr>
                <w:t>alternative report on the implementation of CRPD in the EU</w:t>
              </w:r>
            </w:hyperlink>
            <w:r w:rsidR="00786D49" w:rsidRPr="00BC6FEC">
              <w:rPr>
                <w:rStyle w:val="Hyperlink"/>
                <w:sz w:val="24"/>
                <w:szCs w:val="24"/>
                <w:lang w:val="en-GB"/>
              </w:rPr>
              <w:t xml:space="preserve">, </w:t>
            </w:r>
            <w:r w:rsidR="00786D49" w:rsidRPr="00BC6FEC">
              <w:rPr>
                <w:sz w:val="24"/>
                <w:szCs w:val="24"/>
                <w:lang w:val="en-GB"/>
              </w:rPr>
              <w:t xml:space="preserve">an </w:t>
            </w:r>
            <w:hyperlink r:id="rId21" w:history="1">
              <w:r w:rsidR="00786D49" w:rsidRPr="00BC6FEC">
                <w:rPr>
                  <w:rStyle w:val="Hyperlink"/>
                  <w:sz w:val="24"/>
                  <w:szCs w:val="24"/>
                  <w:lang w:val="en-GB"/>
                </w:rPr>
                <w:t>alternative answers to the list of issues</w:t>
              </w:r>
            </w:hyperlink>
            <w:r w:rsidR="002C449B" w:rsidRPr="00BC6FEC">
              <w:rPr>
                <w:sz w:val="24"/>
                <w:szCs w:val="24"/>
                <w:lang w:val="en-GB"/>
              </w:rPr>
              <w:t xml:space="preserve"> and participated together with its members in the EU review process</w:t>
            </w:r>
            <w:r w:rsidR="00786D49" w:rsidRPr="00BC6FEC">
              <w:rPr>
                <w:sz w:val="24"/>
                <w:szCs w:val="24"/>
                <w:lang w:val="en-GB"/>
              </w:rPr>
              <w:t xml:space="preserve"> through, among others, the organisation of several briefing meetings</w:t>
            </w:r>
            <w:r w:rsidR="002C449B" w:rsidRPr="00BC6FEC">
              <w:rPr>
                <w:sz w:val="24"/>
                <w:szCs w:val="24"/>
                <w:lang w:val="en-GB"/>
              </w:rPr>
              <w:t xml:space="preserve">. </w:t>
            </w:r>
            <w:r w:rsidR="00786D49" w:rsidRPr="00BC6FEC">
              <w:rPr>
                <w:sz w:val="24"/>
                <w:szCs w:val="24"/>
                <w:lang w:val="en-GB"/>
              </w:rPr>
              <w:t xml:space="preserve">To promote </w:t>
            </w:r>
            <w:r w:rsidR="002C449B" w:rsidRPr="00BC6FEC">
              <w:rPr>
                <w:sz w:val="24"/>
                <w:szCs w:val="24"/>
                <w:lang w:val="en-GB"/>
              </w:rPr>
              <w:t>the implementation of the concluding observations</w:t>
            </w:r>
            <w:r w:rsidR="00786D49" w:rsidRPr="00BC6FEC">
              <w:rPr>
                <w:sz w:val="24"/>
                <w:szCs w:val="24"/>
                <w:lang w:val="en-GB"/>
              </w:rPr>
              <w:t xml:space="preserve">, EDF met with several </w:t>
            </w:r>
            <w:hyperlink r:id="rId22" w:history="1">
              <w:r w:rsidR="00786D49" w:rsidRPr="00BC6FEC">
                <w:rPr>
                  <w:rStyle w:val="Hyperlink"/>
                  <w:sz w:val="24"/>
                  <w:szCs w:val="24"/>
                  <w:lang w:val="en-GB"/>
                </w:rPr>
                <w:t>EU Commissioners</w:t>
              </w:r>
            </w:hyperlink>
            <w:r w:rsidR="00786D49" w:rsidRPr="00BC6FEC">
              <w:rPr>
                <w:sz w:val="24"/>
                <w:szCs w:val="24"/>
                <w:lang w:val="en-GB"/>
              </w:rPr>
              <w:t xml:space="preserve"> to request their action on the EU Concluding Observations, and organised and participated in hearings at the European Parliament on, amongst other, </w:t>
            </w:r>
            <w:hyperlink r:id="rId23" w:history="1">
              <w:r w:rsidR="00786D49" w:rsidRPr="00BC6FEC">
                <w:rPr>
                  <w:rStyle w:val="Hyperlink"/>
                  <w:sz w:val="24"/>
                  <w:szCs w:val="24"/>
                  <w:lang w:val="en-GB"/>
                </w:rPr>
                <w:t>the proposed European Accessibility Act</w:t>
              </w:r>
            </w:hyperlink>
            <w:r w:rsidR="00786D49" w:rsidRPr="00BC6FEC">
              <w:rPr>
                <w:sz w:val="24"/>
                <w:szCs w:val="24"/>
                <w:lang w:val="en-GB"/>
              </w:rPr>
              <w:t xml:space="preserve">. </w:t>
            </w:r>
            <w:r w:rsidR="002C449B" w:rsidRPr="00BC6FEC">
              <w:rPr>
                <w:sz w:val="24"/>
                <w:szCs w:val="24"/>
                <w:lang w:val="en-GB"/>
              </w:rPr>
              <w:t xml:space="preserve"> </w:t>
            </w:r>
            <w:r w:rsidR="00786D49" w:rsidRPr="00BC6FEC">
              <w:rPr>
                <w:sz w:val="24"/>
                <w:szCs w:val="24"/>
                <w:lang w:val="en-GB"/>
              </w:rPr>
              <w:t xml:space="preserve">EDF also </w:t>
            </w:r>
            <w:r w:rsidR="002C449B" w:rsidRPr="00BC6FEC">
              <w:rPr>
                <w:sz w:val="24"/>
                <w:szCs w:val="24"/>
                <w:lang w:val="en-GB"/>
              </w:rPr>
              <w:t xml:space="preserve">held a </w:t>
            </w:r>
            <w:hyperlink r:id="rId24" w:history="1">
              <w:r w:rsidR="002C449B" w:rsidRPr="00BC6FEC">
                <w:rPr>
                  <w:rStyle w:val="Hyperlink"/>
                  <w:sz w:val="24"/>
                  <w:szCs w:val="24"/>
                  <w:lang w:val="en-GB"/>
                </w:rPr>
                <w:t>civil society hearing</w:t>
              </w:r>
            </w:hyperlink>
            <w:r w:rsidR="002C449B" w:rsidRPr="00BC6FEC">
              <w:rPr>
                <w:sz w:val="24"/>
                <w:szCs w:val="24"/>
                <w:lang w:val="en-GB"/>
              </w:rPr>
              <w:t xml:space="preserve"> in September 2016 to gather the views of stakeholders on the progress made so far. EDF will submit to the CRPD Committee, by the end of 2016, an alternative response on the three urgent recommendations to the EU</w:t>
            </w:r>
            <w:r w:rsidRPr="00BC6FEC">
              <w:rPr>
                <w:sz w:val="24"/>
                <w:szCs w:val="24"/>
                <w:lang w:val="en-GB"/>
              </w:rPr>
              <w:t>.</w:t>
            </w:r>
          </w:p>
        </w:tc>
      </w:tr>
      <w:tr w:rsidR="00F02133" w:rsidRPr="00BC6FEC" w14:paraId="3E606971" w14:textId="77777777" w:rsidTr="00124AB0">
        <w:tc>
          <w:tcPr>
            <w:tcW w:w="1424" w:type="pct"/>
            <w:shd w:val="clear" w:color="auto" w:fill="auto"/>
          </w:tcPr>
          <w:p w14:paraId="3E606968" w14:textId="25DF2F35" w:rsidR="00661D32" w:rsidRPr="00BC6FEC" w:rsidRDefault="00661D32" w:rsidP="00CB7849">
            <w:pPr>
              <w:pStyle w:val="ListParagraph"/>
              <w:numPr>
                <w:ilvl w:val="0"/>
                <w:numId w:val="3"/>
              </w:numPr>
              <w:ind w:left="426"/>
              <w:rPr>
                <w:rFonts w:asciiTheme="minorHAnsi" w:hAnsiTheme="minorHAnsi" w:cstheme="minorHAnsi"/>
                <w:sz w:val="24"/>
                <w:szCs w:val="24"/>
                <w:lang w:val="en-GB"/>
              </w:rPr>
            </w:pPr>
            <w:r w:rsidRPr="00BC6FEC">
              <w:rPr>
                <w:rFonts w:asciiTheme="minorHAnsi" w:hAnsiTheme="minorHAnsi" w:cstheme="minorHAnsi"/>
                <w:sz w:val="24"/>
                <w:szCs w:val="24"/>
                <w:lang w:val="en-GB"/>
              </w:rPr>
              <w:lastRenderedPageBreak/>
              <w:t xml:space="preserve">Make available information material and contribute to developing a module for a training session to increase </w:t>
            </w:r>
            <w:r w:rsidRPr="00BC6FEC">
              <w:rPr>
                <w:rFonts w:asciiTheme="minorHAnsi" w:hAnsiTheme="minorHAnsi" w:cstheme="minorHAnsi"/>
                <w:sz w:val="24"/>
                <w:szCs w:val="24"/>
                <w:lang w:val="en-GB"/>
              </w:rPr>
              <w:lastRenderedPageBreak/>
              <w:t xml:space="preserve">the </w:t>
            </w:r>
            <w:r w:rsidRPr="00BC6FEC">
              <w:rPr>
                <w:rFonts w:asciiTheme="minorHAnsi" w:hAnsiTheme="minorHAnsi" w:cstheme="minorHAnsi"/>
                <w:b/>
                <w:sz w:val="24"/>
                <w:szCs w:val="24"/>
                <w:lang w:val="en-GB"/>
              </w:rPr>
              <w:t>awareness</w:t>
            </w:r>
            <w:r w:rsidRPr="00BC6FEC">
              <w:rPr>
                <w:rFonts w:asciiTheme="minorHAnsi" w:hAnsiTheme="minorHAnsi" w:cstheme="minorHAnsi"/>
                <w:sz w:val="24"/>
                <w:szCs w:val="24"/>
                <w:lang w:val="en-GB"/>
              </w:rPr>
              <w:t xml:space="preserve"> among the </w:t>
            </w:r>
            <w:r w:rsidRPr="00BC6FEC">
              <w:rPr>
                <w:rFonts w:asciiTheme="minorHAnsi" w:hAnsiTheme="minorHAnsi" w:cstheme="minorHAnsi"/>
                <w:b/>
                <w:sz w:val="24"/>
                <w:szCs w:val="24"/>
                <w:lang w:val="en-GB"/>
              </w:rPr>
              <w:t>staff of the EU institutions</w:t>
            </w:r>
            <w:r w:rsidRPr="00BC6FEC">
              <w:rPr>
                <w:rFonts w:asciiTheme="minorHAnsi" w:hAnsiTheme="minorHAnsi" w:cstheme="minorHAnsi"/>
                <w:sz w:val="24"/>
                <w:szCs w:val="24"/>
                <w:lang w:val="en-GB"/>
              </w:rPr>
              <w:t xml:space="preserve"> about the UNCRPD</w:t>
            </w:r>
          </w:p>
        </w:tc>
        <w:tc>
          <w:tcPr>
            <w:tcW w:w="852" w:type="pct"/>
            <w:shd w:val="clear" w:color="auto" w:fill="auto"/>
          </w:tcPr>
          <w:p w14:paraId="3E606969" w14:textId="77777777" w:rsidR="00661D32" w:rsidRPr="00BC6FEC" w:rsidRDefault="00661D32" w:rsidP="00D23779">
            <w:pPr>
              <w:rPr>
                <w:sz w:val="24"/>
                <w:szCs w:val="24"/>
                <w:lang w:val="en-GB"/>
              </w:rPr>
            </w:pPr>
            <w:r w:rsidRPr="00BC6FEC">
              <w:rPr>
                <w:sz w:val="24"/>
                <w:szCs w:val="24"/>
                <w:lang w:val="en-GB"/>
              </w:rPr>
              <w:lastRenderedPageBreak/>
              <w:t>All</w:t>
            </w:r>
          </w:p>
        </w:tc>
        <w:tc>
          <w:tcPr>
            <w:tcW w:w="516" w:type="pct"/>
          </w:tcPr>
          <w:p w14:paraId="3E60696A" w14:textId="77777777" w:rsidR="00661D32" w:rsidRPr="00BC6FEC" w:rsidRDefault="00661D32" w:rsidP="007A56E9">
            <w:pPr>
              <w:rPr>
                <w:sz w:val="24"/>
                <w:szCs w:val="24"/>
                <w:lang w:val="en-GB"/>
              </w:rPr>
            </w:pPr>
            <w:r w:rsidRPr="00BC6FEC">
              <w:rPr>
                <w:sz w:val="24"/>
                <w:szCs w:val="24"/>
                <w:lang w:val="en-GB"/>
              </w:rPr>
              <w:t>2015-2016</w:t>
            </w:r>
          </w:p>
        </w:tc>
        <w:tc>
          <w:tcPr>
            <w:tcW w:w="2208" w:type="pct"/>
          </w:tcPr>
          <w:p w14:paraId="24E75F6E" w14:textId="6E5D732A" w:rsidR="007E7667" w:rsidRPr="00BC6FEC" w:rsidRDefault="007E7667">
            <w:pPr>
              <w:rPr>
                <w:rFonts w:asciiTheme="minorHAnsi" w:hAnsiTheme="minorHAnsi" w:cstheme="minorHAnsi"/>
                <w:b/>
                <w:sz w:val="24"/>
                <w:szCs w:val="24"/>
                <w:lang w:val="en-GB"/>
              </w:rPr>
            </w:pPr>
            <w:r w:rsidRPr="00BC6FEC">
              <w:rPr>
                <w:rFonts w:asciiTheme="minorHAnsi" w:hAnsiTheme="minorHAnsi" w:cstheme="minorHAnsi"/>
                <w:b/>
                <w:sz w:val="24"/>
                <w:szCs w:val="24"/>
                <w:lang w:val="en-GB"/>
              </w:rPr>
              <w:t>European Ombudsman</w:t>
            </w:r>
          </w:p>
          <w:p w14:paraId="0C8B2821" w14:textId="1217F5B1" w:rsidR="006D777B" w:rsidRPr="00BC6FEC" w:rsidRDefault="007E7667">
            <w:pPr>
              <w:rPr>
                <w:rFonts w:cs="Calibri"/>
                <w:sz w:val="24"/>
                <w:szCs w:val="24"/>
                <w:lang w:val="en-GB"/>
              </w:rPr>
            </w:pPr>
            <w:r w:rsidRPr="00BC6FEC">
              <w:rPr>
                <w:rFonts w:asciiTheme="minorHAnsi" w:hAnsiTheme="minorHAnsi" w:cstheme="minorHAnsi"/>
                <w:sz w:val="24"/>
                <w:szCs w:val="24"/>
                <w:lang w:val="en-GB"/>
              </w:rPr>
              <w:t xml:space="preserve">The European Ombudsman organised </w:t>
            </w:r>
            <w:r w:rsidR="00B326C1" w:rsidRPr="00BC6FEC">
              <w:rPr>
                <w:rFonts w:asciiTheme="minorHAnsi" w:hAnsiTheme="minorHAnsi" w:cstheme="minorHAnsi"/>
                <w:sz w:val="24"/>
                <w:szCs w:val="24"/>
                <w:lang w:val="en-GB"/>
              </w:rPr>
              <w:t xml:space="preserve">a </w:t>
            </w:r>
            <w:r w:rsidRPr="00BC6FEC">
              <w:rPr>
                <w:rFonts w:asciiTheme="minorHAnsi" w:hAnsiTheme="minorHAnsi" w:cstheme="minorHAnsi"/>
                <w:sz w:val="24"/>
                <w:szCs w:val="24"/>
                <w:lang w:val="en-GB"/>
              </w:rPr>
              <w:t>training for its staff</w:t>
            </w:r>
            <w:r w:rsidR="00B24F1B" w:rsidRPr="00BC6FEC">
              <w:rPr>
                <w:rFonts w:asciiTheme="minorHAnsi" w:hAnsiTheme="minorHAnsi" w:cstheme="minorHAnsi"/>
                <w:sz w:val="24"/>
                <w:szCs w:val="24"/>
                <w:lang w:val="en-GB"/>
              </w:rPr>
              <w:t xml:space="preserve"> on "How to create accessible PDF </w:t>
            </w:r>
            <w:r w:rsidR="00B24F1B" w:rsidRPr="00BC6FEC">
              <w:rPr>
                <w:rFonts w:asciiTheme="minorHAnsi" w:hAnsiTheme="minorHAnsi" w:cstheme="minorHAnsi"/>
                <w:sz w:val="24"/>
                <w:szCs w:val="24"/>
                <w:lang w:val="en-GB"/>
              </w:rPr>
              <w:lastRenderedPageBreak/>
              <w:t>documents". The training was given by a representative of AnySurfer.</w:t>
            </w:r>
          </w:p>
          <w:p w14:paraId="5B44B6DB" w14:textId="3A21E3EF" w:rsidR="007E7667" w:rsidRPr="00BC6FEC" w:rsidRDefault="00D55354">
            <w:pPr>
              <w:rPr>
                <w:rFonts w:cs="Calibri"/>
                <w:sz w:val="24"/>
                <w:szCs w:val="24"/>
                <w:lang w:val="en-GB"/>
              </w:rPr>
            </w:pPr>
            <w:r w:rsidRPr="00BC6FEC">
              <w:rPr>
                <w:rFonts w:cs="Calibri"/>
                <w:sz w:val="24"/>
                <w:szCs w:val="24"/>
                <w:lang w:val="en-GB"/>
              </w:rPr>
              <w:t>T</w:t>
            </w:r>
            <w:r w:rsidR="006D777B" w:rsidRPr="00BC6FEC">
              <w:rPr>
                <w:rFonts w:cs="Calibri"/>
                <w:sz w:val="24"/>
                <w:szCs w:val="24"/>
                <w:lang w:val="en-GB"/>
              </w:rPr>
              <w:t>he Ombudsman’</w:t>
            </w:r>
            <w:r w:rsidR="007C7F5F" w:rsidRPr="00BC6FEC">
              <w:rPr>
                <w:rFonts w:cs="Calibri"/>
                <w:sz w:val="24"/>
                <w:szCs w:val="24"/>
                <w:lang w:val="en-GB"/>
              </w:rPr>
              <w:t>s</w:t>
            </w:r>
            <w:r w:rsidR="006D777B" w:rsidRPr="00BC6FEC">
              <w:rPr>
                <w:rFonts w:cs="Calibri"/>
                <w:sz w:val="24"/>
                <w:szCs w:val="24"/>
                <w:lang w:val="en-GB"/>
              </w:rPr>
              <w:t xml:space="preserve"> seconded national expert on the rights of persons with disabilities gave </w:t>
            </w:r>
            <w:r w:rsidR="008A1572" w:rsidRPr="00BC6FEC">
              <w:rPr>
                <w:rFonts w:cs="Calibri"/>
                <w:sz w:val="24"/>
                <w:szCs w:val="24"/>
                <w:lang w:val="en-GB"/>
              </w:rPr>
              <w:t xml:space="preserve">a </w:t>
            </w:r>
            <w:r w:rsidRPr="00BC6FEC">
              <w:rPr>
                <w:rFonts w:cs="Calibri"/>
                <w:sz w:val="24"/>
                <w:szCs w:val="24"/>
                <w:lang w:val="en-GB"/>
              </w:rPr>
              <w:t>lunchtime</w:t>
            </w:r>
            <w:r w:rsidR="008A1572" w:rsidRPr="00BC6FEC">
              <w:rPr>
                <w:rFonts w:cs="Calibri"/>
                <w:sz w:val="24"/>
                <w:szCs w:val="24"/>
                <w:lang w:val="en-GB"/>
              </w:rPr>
              <w:t xml:space="preserve"> seminar for staff </w:t>
            </w:r>
            <w:r w:rsidRPr="00BC6FEC">
              <w:rPr>
                <w:rFonts w:cs="Calibri"/>
                <w:sz w:val="24"/>
                <w:szCs w:val="24"/>
                <w:lang w:val="en-GB"/>
              </w:rPr>
              <w:t xml:space="preserve">in both Brussels and Strasbourg </w:t>
            </w:r>
            <w:r w:rsidR="008A1572" w:rsidRPr="00BC6FEC">
              <w:rPr>
                <w:rFonts w:cs="Calibri"/>
                <w:sz w:val="24"/>
                <w:szCs w:val="24"/>
                <w:lang w:val="en-GB"/>
              </w:rPr>
              <w:t xml:space="preserve">on the UNCRPD. </w:t>
            </w:r>
          </w:p>
          <w:p w14:paraId="02438CDD" w14:textId="77777777" w:rsidR="00662357" w:rsidRPr="00BC6FEC" w:rsidRDefault="00662357">
            <w:pPr>
              <w:rPr>
                <w:b/>
                <w:sz w:val="24"/>
                <w:szCs w:val="24"/>
                <w:lang w:val="en-GB"/>
              </w:rPr>
            </w:pPr>
            <w:r w:rsidRPr="00BC6FEC">
              <w:rPr>
                <w:b/>
                <w:sz w:val="24"/>
                <w:szCs w:val="24"/>
                <w:lang w:val="en-GB"/>
              </w:rPr>
              <w:t>FRA</w:t>
            </w:r>
          </w:p>
          <w:p w14:paraId="747FA5F7" w14:textId="11089868" w:rsidR="00662357" w:rsidRPr="00BC6FEC" w:rsidRDefault="00662357" w:rsidP="00662357">
            <w:pPr>
              <w:rPr>
                <w:sz w:val="24"/>
                <w:szCs w:val="24"/>
                <w:lang w:val="en-GB"/>
              </w:rPr>
            </w:pPr>
            <w:r w:rsidRPr="00BC6FEC">
              <w:rPr>
                <w:sz w:val="24"/>
                <w:szCs w:val="24"/>
                <w:lang w:val="en-GB"/>
              </w:rPr>
              <w:t xml:space="preserve">FRA </w:t>
            </w:r>
            <w:r w:rsidR="000C10AC" w:rsidRPr="00BC6FEC">
              <w:rPr>
                <w:sz w:val="24"/>
                <w:szCs w:val="24"/>
                <w:lang w:val="en-GB"/>
              </w:rPr>
              <w:t>has organised several rounds of</w:t>
            </w:r>
            <w:r w:rsidRPr="00BC6FEC">
              <w:rPr>
                <w:sz w:val="24"/>
                <w:szCs w:val="24"/>
                <w:lang w:val="en-GB"/>
              </w:rPr>
              <w:t xml:space="preserve"> mandatory Disability Equality awareness training for all staff</w:t>
            </w:r>
            <w:r w:rsidR="000C10AC" w:rsidRPr="00BC6FEC">
              <w:rPr>
                <w:sz w:val="24"/>
                <w:szCs w:val="24"/>
                <w:lang w:val="en-GB"/>
              </w:rPr>
              <w:t xml:space="preserve"> and interns</w:t>
            </w:r>
            <w:r w:rsidRPr="00BC6FEC">
              <w:rPr>
                <w:sz w:val="24"/>
                <w:szCs w:val="24"/>
                <w:lang w:val="en-GB"/>
              </w:rPr>
              <w:t>.</w:t>
            </w:r>
          </w:p>
          <w:p w14:paraId="4B77DF04" w14:textId="77777777" w:rsidR="00662357" w:rsidRPr="00BC6FEC" w:rsidRDefault="00D16632">
            <w:pPr>
              <w:rPr>
                <w:sz w:val="24"/>
                <w:szCs w:val="24"/>
                <w:lang w:val="en-GB"/>
              </w:rPr>
            </w:pPr>
            <w:r w:rsidRPr="00BC6FEC">
              <w:rPr>
                <w:sz w:val="24"/>
                <w:szCs w:val="24"/>
                <w:lang w:val="en-GB"/>
              </w:rPr>
              <w:t xml:space="preserve">During FRA’s chairing of the Network of EU Agencies, all EU Agencies signed a </w:t>
            </w:r>
            <w:hyperlink r:id="rId25" w:history="1">
              <w:r w:rsidRPr="00BC6FEC">
                <w:rPr>
                  <w:rStyle w:val="Hyperlink"/>
                  <w:sz w:val="24"/>
                  <w:szCs w:val="24"/>
                  <w:lang w:val="en-GB"/>
                </w:rPr>
                <w:t>joint statement pledging to strengthen fundamental rights protection in all areas of their work</w:t>
              </w:r>
            </w:hyperlink>
            <w:r w:rsidRPr="00BC6FEC">
              <w:rPr>
                <w:sz w:val="24"/>
                <w:szCs w:val="24"/>
                <w:lang w:val="en-GB"/>
              </w:rPr>
              <w:t xml:space="preserve">, including with specific reference to the EU’s acceptance of the CRPD. </w:t>
            </w:r>
          </w:p>
          <w:p w14:paraId="07B7790A" w14:textId="77777777" w:rsidR="00352D5C" w:rsidRPr="00BC6FEC" w:rsidRDefault="00352D5C" w:rsidP="00352D5C">
            <w:pPr>
              <w:rPr>
                <w:b/>
                <w:sz w:val="24"/>
                <w:szCs w:val="24"/>
                <w:lang w:val="en-GB"/>
              </w:rPr>
            </w:pPr>
            <w:r w:rsidRPr="00BC6FEC">
              <w:rPr>
                <w:b/>
                <w:sz w:val="24"/>
                <w:szCs w:val="24"/>
                <w:lang w:val="en-GB"/>
              </w:rPr>
              <w:t>EDF</w:t>
            </w:r>
          </w:p>
          <w:p w14:paraId="3E606970" w14:textId="5182C03D" w:rsidR="002C449B" w:rsidRPr="00BC6FEC" w:rsidRDefault="00352D5C" w:rsidP="00352D5C">
            <w:pPr>
              <w:rPr>
                <w:sz w:val="24"/>
                <w:szCs w:val="24"/>
                <w:lang w:val="en-GB"/>
              </w:rPr>
            </w:pPr>
            <w:r w:rsidRPr="00BC6FEC">
              <w:rPr>
                <w:sz w:val="24"/>
                <w:szCs w:val="24"/>
                <w:lang w:val="en-GB"/>
              </w:rPr>
              <w:t xml:space="preserve">As part of its work programme, and in line with its cooperation with the European Commission Disability Unit, EDF assisted in the organisation of the </w:t>
            </w:r>
            <w:hyperlink r:id="rId26" w:history="1">
              <w:r w:rsidRPr="00BC6FEC">
                <w:rPr>
                  <w:rStyle w:val="Hyperlink"/>
                  <w:sz w:val="24"/>
                  <w:szCs w:val="24"/>
                  <w:lang w:val="en-GB"/>
                </w:rPr>
                <w:t>Work Forum in 2015, which focused on the CRPD review.</w:t>
              </w:r>
            </w:hyperlink>
          </w:p>
        </w:tc>
      </w:tr>
      <w:tr w:rsidR="00F02133" w:rsidRPr="00BC6FEC" w14:paraId="3E606976" w14:textId="77777777" w:rsidTr="00124AB0">
        <w:tc>
          <w:tcPr>
            <w:tcW w:w="1424" w:type="pct"/>
            <w:shd w:val="clear" w:color="auto" w:fill="auto"/>
          </w:tcPr>
          <w:p w14:paraId="3E606972" w14:textId="7627DCBA" w:rsidR="00661D32" w:rsidRPr="00BC6FEC" w:rsidRDefault="00661D32" w:rsidP="00CB7849">
            <w:pPr>
              <w:pStyle w:val="ListParagraph"/>
              <w:numPr>
                <w:ilvl w:val="0"/>
                <w:numId w:val="3"/>
              </w:numPr>
              <w:ind w:left="426"/>
              <w:rPr>
                <w:sz w:val="24"/>
                <w:szCs w:val="24"/>
                <w:lang w:val="en-GB"/>
              </w:rPr>
            </w:pPr>
            <w:r w:rsidRPr="00BC6FEC">
              <w:rPr>
                <w:b/>
                <w:sz w:val="24"/>
                <w:szCs w:val="24"/>
                <w:lang w:val="en-GB"/>
              </w:rPr>
              <w:lastRenderedPageBreak/>
              <w:t>Present the work of the Framework</w:t>
            </w:r>
            <w:r w:rsidRPr="00BC6FEC">
              <w:rPr>
                <w:sz w:val="24"/>
                <w:szCs w:val="24"/>
                <w:lang w:val="en-GB"/>
              </w:rPr>
              <w:t xml:space="preserve"> and its members in the area of disability to the </w:t>
            </w:r>
            <w:r w:rsidRPr="00BC6FEC">
              <w:rPr>
                <w:b/>
                <w:sz w:val="24"/>
                <w:szCs w:val="24"/>
                <w:lang w:val="en-GB"/>
              </w:rPr>
              <w:t>Interservice Group on Disability and COHOM</w:t>
            </w:r>
          </w:p>
        </w:tc>
        <w:tc>
          <w:tcPr>
            <w:tcW w:w="852" w:type="pct"/>
            <w:shd w:val="clear" w:color="auto" w:fill="auto"/>
          </w:tcPr>
          <w:p w14:paraId="3E606973" w14:textId="77777777" w:rsidR="00661D32" w:rsidRPr="00BC6FEC" w:rsidDel="00BC7E23" w:rsidRDefault="00661D32" w:rsidP="00D23779">
            <w:pPr>
              <w:rPr>
                <w:sz w:val="24"/>
                <w:szCs w:val="24"/>
                <w:lang w:val="en-GB"/>
              </w:rPr>
            </w:pPr>
            <w:r w:rsidRPr="00BC6FEC">
              <w:rPr>
                <w:sz w:val="24"/>
                <w:szCs w:val="24"/>
                <w:lang w:val="en-GB"/>
              </w:rPr>
              <w:t>All</w:t>
            </w:r>
          </w:p>
        </w:tc>
        <w:tc>
          <w:tcPr>
            <w:tcW w:w="516" w:type="pct"/>
          </w:tcPr>
          <w:p w14:paraId="3E606974" w14:textId="77777777" w:rsidR="00661D32" w:rsidRPr="00BC6FEC" w:rsidRDefault="00661D32" w:rsidP="007A56E9">
            <w:pPr>
              <w:rPr>
                <w:sz w:val="24"/>
                <w:szCs w:val="24"/>
                <w:lang w:val="en-GB"/>
              </w:rPr>
            </w:pPr>
            <w:r w:rsidRPr="00BC6FEC">
              <w:rPr>
                <w:sz w:val="24"/>
                <w:szCs w:val="24"/>
                <w:lang w:val="en-GB"/>
              </w:rPr>
              <w:t xml:space="preserve">2015 (depending on invitation of Interservice Group on </w:t>
            </w:r>
            <w:r w:rsidRPr="00BC6FEC">
              <w:rPr>
                <w:sz w:val="24"/>
                <w:szCs w:val="24"/>
                <w:lang w:val="en-GB"/>
              </w:rPr>
              <w:lastRenderedPageBreak/>
              <w:t>Disability and COHOM)</w:t>
            </w:r>
          </w:p>
        </w:tc>
        <w:tc>
          <w:tcPr>
            <w:tcW w:w="2208" w:type="pct"/>
          </w:tcPr>
          <w:p w14:paraId="3E606975" w14:textId="56CB5F1D" w:rsidR="00661D32" w:rsidRPr="00BC6FEC" w:rsidRDefault="0061475E" w:rsidP="00405C8A">
            <w:pPr>
              <w:rPr>
                <w:sz w:val="24"/>
                <w:szCs w:val="24"/>
                <w:lang w:val="en-GB"/>
              </w:rPr>
            </w:pPr>
            <w:hyperlink r:id="rId27" w:history="1">
              <w:r w:rsidR="00287CB8" w:rsidRPr="00BC6FEC">
                <w:rPr>
                  <w:rStyle w:val="Hyperlink"/>
                  <w:sz w:val="24"/>
                  <w:szCs w:val="24"/>
                  <w:lang w:val="en-GB"/>
                </w:rPr>
                <w:t>EU Framework presented its work to COHOM in July 2016</w:t>
              </w:r>
            </w:hyperlink>
            <w:r w:rsidR="00287CB8" w:rsidRPr="00BC6FEC">
              <w:rPr>
                <w:sz w:val="24"/>
                <w:szCs w:val="24"/>
                <w:lang w:val="en-GB"/>
              </w:rPr>
              <w:t>.</w:t>
            </w:r>
          </w:p>
        </w:tc>
      </w:tr>
      <w:tr w:rsidR="00F02133" w:rsidRPr="00BC6FEC" w14:paraId="3E60697C" w14:textId="77777777" w:rsidTr="00124AB0">
        <w:tc>
          <w:tcPr>
            <w:tcW w:w="1424" w:type="pct"/>
            <w:shd w:val="clear" w:color="auto" w:fill="auto"/>
          </w:tcPr>
          <w:p w14:paraId="3E606977" w14:textId="77777777" w:rsidR="00661D32" w:rsidRPr="00BC6FEC" w:rsidRDefault="00661D32" w:rsidP="00CB7849">
            <w:pPr>
              <w:pStyle w:val="ListParagraph"/>
              <w:numPr>
                <w:ilvl w:val="0"/>
                <w:numId w:val="3"/>
              </w:numPr>
              <w:ind w:left="426"/>
              <w:rPr>
                <w:sz w:val="24"/>
                <w:szCs w:val="24"/>
                <w:lang w:val="en-GB"/>
              </w:rPr>
            </w:pPr>
            <w:r w:rsidRPr="00BC6FEC">
              <w:rPr>
                <w:b/>
                <w:sz w:val="24"/>
                <w:szCs w:val="24"/>
                <w:lang w:val="en-GB"/>
              </w:rPr>
              <w:t>Provide input for the review</w:t>
            </w:r>
            <w:r w:rsidRPr="00BC6FEC">
              <w:rPr>
                <w:sz w:val="24"/>
                <w:szCs w:val="24"/>
                <w:lang w:val="en-GB"/>
              </w:rPr>
              <w:t xml:space="preserve"> of the Commission's </w:t>
            </w:r>
            <w:r w:rsidRPr="00BC6FEC">
              <w:rPr>
                <w:b/>
                <w:sz w:val="24"/>
                <w:szCs w:val="24"/>
                <w:lang w:val="en-GB"/>
              </w:rPr>
              <w:t>Impact Assessment Guidelines</w:t>
            </w:r>
            <w:r w:rsidRPr="00BC6FEC">
              <w:rPr>
                <w:sz w:val="24"/>
                <w:szCs w:val="24"/>
                <w:lang w:val="en-GB"/>
              </w:rPr>
              <w:t xml:space="preserve"> </w:t>
            </w:r>
          </w:p>
        </w:tc>
        <w:tc>
          <w:tcPr>
            <w:tcW w:w="852" w:type="pct"/>
            <w:shd w:val="clear" w:color="auto" w:fill="auto"/>
          </w:tcPr>
          <w:p w14:paraId="3E606978" w14:textId="77777777" w:rsidR="00661D32" w:rsidRPr="00BC6FEC" w:rsidRDefault="00661D32" w:rsidP="00D23779">
            <w:pPr>
              <w:rPr>
                <w:sz w:val="24"/>
                <w:szCs w:val="24"/>
                <w:lang w:val="en-GB"/>
              </w:rPr>
            </w:pPr>
            <w:r w:rsidRPr="00BC6FEC">
              <w:rPr>
                <w:sz w:val="24"/>
                <w:szCs w:val="24"/>
                <w:lang w:val="en-GB"/>
              </w:rPr>
              <w:t>Possible own-initiative inquiry of EO and input of EDF</w:t>
            </w:r>
          </w:p>
        </w:tc>
        <w:tc>
          <w:tcPr>
            <w:tcW w:w="516" w:type="pct"/>
          </w:tcPr>
          <w:p w14:paraId="3E606979" w14:textId="07B765F1" w:rsidR="00661D32" w:rsidRPr="00BC6FEC" w:rsidRDefault="00646D01" w:rsidP="007A56E9">
            <w:pPr>
              <w:rPr>
                <w:sz w:val="24"/>
                <w:szCs w:val="24"/>
                <w:lang w:val="en-GB"/>
              </w:rPr>
            </w:pPr>
            <w:r w:rsidRPr="00BC6FEC">
              <w:rPr>
                <w:sz w:val="24"/>
                <w:szCs w:val="24"/>
                <w:lang w:val="en-GB"/>
              </w:rPr>
              <w:t>2015</w:t>
            </w:r>
          </w:p>
        </w:tc>
        <w:tc>
          <w:tcPr>
            <w:tcW w:w="2208" w:type="pct"/>
          </w:tcPr>
          <w:p w14:paraId="61ED7A91" w14:textId="77777777" w:rsidR="00352D5C" w:rsidRPr="00BC6FEC" w:rsidRDefault="00352D5C" w:rsidP="00352D5C">
            <w:pPr>
              <w:rPr>
                <w:b/>
                <w:sz w:val="24"/>
                <w:szCs w:val="24"/>
                <w:lang w:val="en-GB"/>
              </w:rPr>
            </w:pPr>
            <w:r w:rsidRPr="00BC6FEC">
              <w:rPr>
                <w:b/>
                <w:sz w:val="24"/>
                <w:szCs w:val="24"/>
                <w:lang w:val="en-GB"/>
              </w:rPr>
              <w:t xml:space="preserve">EDF </w:t>
            </w:r>
          </w:p>
          <w:p w14:paraId="3E60697B" w14:textId="3EE90ABB" w:rsidR="00661D32" w:rsidRPr="00BC6FEC" w:rsidRDefault="00352D5C" w:rsidP="00352D5C">
            <w:pPr>
              <w:rPr>
                <w:sz w:val="24"/>
                <w:szCs w:val="24"/>
                <w:lang w:val="en-GB"/>
              </w:rPr>
            </w:pPr>
            <w:r w:rsidRPr="00BC6FEC">
              <w:rPr>
                <w:sz w:val="24"/>
                <w:szCs w:val="24"/>
                <w:lang w:val="en-GB"/>
              </w:rPr>
              <w:t xml:space="preserve">EDF called on the review of the impact assessment guidelines in its </w:t>
            </w:r>
            <w:hyperlink r:id="rId28" w:history="1">
              <w:r w:rsidRPr="00BC6FEC">
                <w:rPr>
                  <w:rStyle w:val="Hyperlink"/>
                  <w:sz w:val="24"/>
                  <w:szCs w:val="24"/>
                  <w:lang w:val="en-GB"/>
                </w:rPr>
                <w:t>alternative report to the CRPD Committee</w:t>
              </w:r>
            </w:hyperlink>
            <w:r w:rsidRPr="00BC6FEC">
              <w:rPr>
                <w:sz w:val="24"/>
                <w:szCs w:val="24"/>
                <w:lang w:val="en-GB"/>
              </w:rPr>
              <w:t xml:space="preserve"> and, following the </w:t>
            </w:r>
            <w:hyperlink r:id="rId29" w:history="1">
              <w:r w:rsidRPr="00BC6FEC">
                <w:rPr>
                  <w:rStyle w:val="Hyperlink"/>
                  <w:sz w:val="24"/>
                  <w:szCs w:val="24"/>
                  <w:lang w:val="en-GB"/>
                </w:rPr>
                <w:t>recommendation from the Committee</w:t>
              </w:r>
            </w:hyperlink>
            <w:r w:rsidRPr="00BC6FEC">
              <w:rPr>
                <w:sz w:val="24"/>
                <w:szCs w:val="24"/>
                <w:lang w:val="en-GB"/>
              </w:rPr>
              <w:t>, during several high-level EU events</w:t>
            </w:r>
            <w:r w:rsidR="00786D49" w:rsidRPr="00BC6FEC">
              <w:rPr>
                <w:sz w:val="24"/>
                <w:szCs w:val="24"/>
                <w:lang w:val="en-GB"/>
              </w:rPr>
              <w:t>, such as the 2016 Work Forum</w:t>
            </w:r>
            <w:r w:rsidRPr="00BC6FEC">
              <w:rPr>
                <w:sz w:val="24"/>
                <w:szCs w:val="24"/>
                <w:lang w:val="en-GB"/>
              </w:rPr>
              <w:t>.</w:t>
            </w:r>
          </w:p>
        </w:tc>
      </w:tr>
      <w:tr w:rsidR="00F02133" w:rsidRPr="00BC6FEC" w14:paraId="3E606981" w14:textId="77777777" w:rsidTr="00124AB0">
        <w:trPr>
          <w:trHeight w:val="784"/>
        </w:trPr>
        <w:tc>
          <w:tcPr>
            <w:tcW w:w="1424" w:type="pct"/>
            <w:shd w:val="clear" w:color="auto" w:fill="auto"/>
          </w:tcPr>
          <w:p w14:paraId="3E60697D" w14:textId="5C878DBC" w:rsidR="00661D32" w:rsidRPr="00BC6FEC" w:rsidRDefault="00661D32" w:rsidP="005776AA">
            <w:pPr>
              <w:pStyle w:val="ListParagraph"/>
              <w:numPr>
                <w:ilvl w:val="0"/>
                <w:numId w:val="3"/>
              </w:numPr>
              <w:ind w:left="426"/>
              <w:rPr>
                <w:sz w:val="24"/>
                <w:szCs w:val="24"/>
                <w:lang w:val="en-GB"/>
              </w:rPr>
            </w:pPr>
            <w:r w:rsidRPr="00BC6FEC">
              <w:rPr>
                <w:b/>
                <w:sz w:val="24"/>
                <w:szCs w:val="24"/>
                <w:lang w:val="en-GB"/>
              </w:rPr>
              <w:t>Disseminate information</w:t>
            </w:r>
            <w:r w:rsidRPr="00BC6FEC">
              <w:rPr>
                <w:sz w:val="24"/>
                <w:szCs w:val="24"/>
                <w:lang w:val="en-GB"/>
              </w:rPr>
              <w:t xml:space="preserve"> on the </w:t>
            </w:r>
            <w:r w:rsidRPr="00BC6FEC">
              <w:rPr>
                <w:b/>
                <w:sz w:val="24"/>
                <w:szCs w:val="24"/>
                <w:lang w:val="en-GB"/>
              </w:rPr>
              <w:t xml:space="preserve">implementation of the UN CRPD </w:t>
            </w:r>
            <w:r w:rsidR="005776AA" w:rsidRPr="00BC6FEC">
              <w:rPr>
                <w:sz w:val="24"/>
                <w:szCs w:val="24"/>
                <w:lang w:val="en-GB"/>
              </w:rPr>
              <w:t xml:space="preserve">and the obligations deriving from it for the EU public administration </w:t>
            </w:r>
            <w:r w:rsidRPr="00BC6FEC">
              <w:rPr>
                <w:sz w:val="24"/>
                <w:szCs w:val="24"/>
                <w:lang w:val="en-GB"/>
              </w:rPr>
              <w:t xml:space="preserve">to the EU agencies </w:t>
            </w:r>
          </w:p>
        </w:tc>
        <w:tc>
          <w:tcPr>
            <w:tcW w:w="852" w:type="pct"/>
            <w:shd w:val="clear" w:color="auto" w:fill="auto"/>
          </w:tcPr>
          <w:p w14:paraId="3E60697E" w14:textId="26D85D5E" w:rsidR="00661D32" w:rsidRPr="00BC6FEC" w:rsidRDefault="00661D32" w:rsidP="00D23779">
            <w:pPr>
              <w:rPr>
                <w:sz w:val="24"/>
                <w:szCs w:val="24"/>
                <w:lang w:val="en-GB"/>
              </w:rPr>
            </w:pPr>
            <w:r w:rsidRPr="00BC6FEC">
              <w:rPr>
                <w:sz w:val="24"/>
                <w:szCs w:val="24"/>
                <w:lang w:val="en-GB"/>
              </w:rPr>
              <w:t>FRA</w:t>
            </w:r>
            <w:r w:rsidR="00A33B7E" w:rsidRPr="00BC6FEC">
              <w:rPr>
                <w:sz w:val="24"/>
                <w:szCs w:val="24"/>
                <w:lang w:val="en-GB"/>
              </w:rPr>
              <w:t xml:space="preserve"> </w:t>
            </w:r>
            <w:r w:rsidRPr="00BC6FEC">
              <w:rPr>
                <w:sz w:val="24"/>
                <w:szCs w:val="24"/>
                <w:lang w:val="en-GB"/>
              </w:rPr>
              <w:t>and EC</w:t>
            </w:r>
          </w:p>
        </w:tc>
        <w:tc>
          <w:tcPr>
            <w:tcW w:w="516" w:type="pct"/>
          </w:tcPr>
          <w:p w14:paraId="3E60697F" w14:textId="458E89BB" w:rsidR="00661D32" w:rsidRPr="00BC6FEC" w:rsidRDefault="00661D32" w:rsidP="007A56E9">
            <w:pPr>
              <w:rPr>
                <w:sz w:val="24"/>
                <w:szCs w:val="24"/>
                <w:lang w:val="en-GB"/>
              </w:rPr>
            </w:pPr>
            <w:r w:rsidRPr="00BC6FEC">
              <w:rPr>
                <w:sz w:val="24"/>
                <w:szCs w:val="24"/>
                <w:lang w:val="en-GB"/>
              </w:rPr>
              <w:t>2015-2016</w:t>
            </w:r>
          </w:p>
        </w:tc>
        <w:tc>
          <w:tcPr>
            <w:tcW w:w="2208" w:type="pct"/>
          </w:tcPr>
          <w:p w14:paraId="26A47B37" w14:textId="77777777" w:rsidR="00661D32" w:rsidRPr="00BC6FEC" w:rsidRDefault="00D16632" w:rsidP="00D23779">
            <w:pPr>
              <w:rPr>
                <w:b/>
                <w:sz w:val="24"/>
                <w:szCs w:val="24"/>
                <w:lang w:val="en-GB"/>
              </w:rPr>
            </w:pPr>
            <w:r w:rsidRPr="00BC6FEC">
              <w:rPr>
                <w:b/>
                <w:sz w:val="24"/>
                <w:szCs w:val="24"/>
                <w:lang w:val="en-GB"/>
              </w:rPr>
              <w:t>FRA</w:t>
            </w:r>
          </w:p>
          <w:p w14:paraId="3E606980" w14:textId="35266672" w:rsidR="00D16632" w:rsidRPr="00BC6FEC" w:rsidRDefault="00D16632" w:rsidP="00D23779">
            <w:pPr>
              <w:rPr>
                <w:sz w:val="24"/>
                <w:szCs w:val="24"/>
                <w:lang w:val="en-GB"/>
              </w:rPr>
            </w:pPr>
            <w:r w:rsidRPr="00BC6FEC">
              <w:rPr>
                <w:sz w:val="24"/>
                <w:szCs w:val="24"/>
                <w:lang w:val="en-GB"/>
              </w:rPr>
              <w:t>As part of its role chairing the Justice and Home Affairs Agencies Network</w:t>
            </w:r>
            <w:r w:rsidR="000C10AC" w:rsidRPr="00BC6FEC">
              <w:rPr>
                <w:sz w:val="24"/>
                <w:szCs w:val="24"/>
                <w:lang w:val="en-GB"/>
              </w:rPr>
              <w:t xml:space="preserve"> in 2016</w:t>
            </w:r>
            <w:r w:rsidRPr="00BC6FEC">
              <w:rPr>
                <w:sz w:val="24"/>
                <w:szCs w:val="24"/>
                <w:lang w:val="en-GB"/>
              </w:rPr>
              <w:t xml:space="preserve">, </w:t>
            </w:r>
            <w:hyperlink r:id="rId30" w:history="1">
              <w:r w:rsidRPr="00BC6FEC">
                <w:rPr>
                  <w:rStyle w:val="Hyperlink"/>
                  <w:sz w:val="24"/>
                  <w:szCs w:val="24"/>
                  <w:lang w:val="en-GB"/>
                </w:rPr>
                <w:t xml:space="preserve">FRA organised an information session on the CRPD </w:t>
              </w:r>
              <w:r w:rsidR="000C10AC" w:rsidRPr="00BC6FEC">
                <w:rPr>
                  <w:rStyle w:val="Hyperlink"/>
                  <w:sz w:val="24"/>
                  <w:szCs w:val="24"/>
                  <w:lang w:val="en-GB"/>
                </w:rPr>
                <w:t xml:space="preserve">and what it means for EU Agencies </w:t>
              </w:r>
              <w:r w:rsidRPr="00BC6FEC">
                <w:rPr>
                  <w:rStyle w:val="Hyperlink"/>
                  <w:sz w:val="24"/>
                  <w:szCs w:val="24"/>
                  <w:lang w:val="en-GB"/>
                </w:rPr>
                <w:t xml:space="preserve">during a network meeting in </w:t>
              </w:r>
              <w:r w:rsidR="000C10AC" w:rsidRPr="00BC6FEC">
                <w:rPr>
                  <w:rStyle w:val="Hyperlink"/>
                  <w:sz w:val="24"/>
                  <w:szCs w:val="24"/>
                  <w:lang w:val="en-GB"/>
                </w:rPr>
                <w:t xml:space="preserve">February </w:t>
              </w:r>
              <w:r w:rsidRPr="00BC6FEC">
                <w:rPr>
                  <w:rStyle w:val="Hyperlink"/>
                  <w:sz w:val="24"/>
                  <w:szCs w:val="24"/>
                  <w:lang w:val="en-GB"/>
                </w:rPr>
                <w:t>2016</w:t>
              </w:r>
            </w:hyperlink>
            <w:r w:rsidRPr="00BC6FEC">
              <w:rPr>
                <w:sz w:val="24"/>
                <w:szCs w:val="24"/>
                <w:lang w:val="en-GB"/>
              </w:rPr>
              <w:t>.</w:t>
            </w:r>
          </w:p>
        </w:tc>
      </w:tr>
      <w:tr w:rsidR="00F02133" w:rsidRPr="00BC6FEC" w14:paraId="3E606987" w14:textId="77777777" w:rsidTr="00124AB0">
        <w:trPr>
          <w:trHeight w:val="784"/>
        </w:trPr>
        <w:tc>
          <w:tcPr>
            <w:tcW w:w="1424" w:type="pct"/>
            <w:shd w:val="clear" w:color="auto" w:fill="auto"/>
          </w:tcPr>
          <w:p w14:paraId="3E606982" w14:textId="0F17C014" w:rsidR="00661D32" w:rsidRPr="00BC6FEC" w:rsidRDefault="00661D32" w:rsidP="00F02133">
            <w:pPr>
              <w:pStyle w:val="ListParagraph"/>
              <w:numPr>
                <w:ilvl w:val="0"/>
                <w:numId w:val="3"/>
              </w:numPr>
              <w:spacing w:after="0" w:line="240" w:lineRule="auto"/>
              <w:ind w:left="426"/>
              <w:jc w:val="both"/>
              <w:rPr>
                <w:rFonts w:asciiTheme="minorHAnsi" w:hAnsiTheme="minorHAnsi" w:cstheme="minorHAnsi"/>
                <w:sz w:val="24"/>
                <w:szCs w:val="24"/>
                <w:lang w:val="en-GB"/>
              </w:rPr>
            </w:pPr>
            <w:r w:rsidRPr="00BC6FEC">
              <w:rPr>
                <w:rFonts w:asciiTheme="minorHAnsi" w:hAnsiTheme="minorHAnsi" w:cstheme="minorHAnsi"/>
                <w:sz w:val="24"/>
                <w:szCs w:val="24"/>
                <w:lang w:val="en-GB"/>
              </w:rPr>
              <w:t xml:space="preserve">Facilitate communication and cooperation, where relevant, with the </w:t>
            </w:r>
            <w:r w:rsidRPr="00BC6FEC">
              <w:rPr>
                <w:rFonts w:asciiTheme="minorHAnsi" w:hAnsiTheme="minorHAnsi" w:cstheme="minorHAnsi"/>
                <w:b/>
                <w:sz w:val="24"/>
                <w:szCs w:val="24"/>
                <w:lang w:val="en-GB"/>
              </w:rPr>
              <w:t>national monitoring frameworks</w:t>
            </w:r>
            <w:r w:rsidRPr="00BC6FEC">
              <w:rPr>
                <w:rFonts w:asciiTheme="minorHAnsi" w:hAnsiTheme="minorHAnsi" w:cstheme="minorHAnsi"/>
                <w:sz w:val="24"/>
                <w:szCs w:val="24"/>
                <w:lang w:val="en-GB"/>
              </w:rPr>
              <w:t>, i.e. through a meeting to exchange information and good practices</w:t>
            </w:r>
          </w:p>
        </w:tc>
        <w:tc>
          <w:tcPr>
            <w:tcW w:w="852" w:type="pct"/>
            <w:shd w:val="clear" w:color="auto" w:fill="auto"/>
          </w:tcPr>
          <w:p w14:paraId="3E606983" w14:textId="77777777" w:rsidR="00661D32" w:rsidRPr="00BC6FEC" w:rsidRDefault="00661D32" w:rsidP="005452D5">
            <w:pPr>
              <w:rPr>
                <w:sz w:val="24"/>
                <w:szCs w:val="24"/>
                <w:lang w:val="en-GB"/>
              </w:rPr>
            </w:pPr>
            <w:r w:rsidRPr="00BC6FEC">
              <w:rPr>
                <w:sz w:val="24"/>
                <w:szCs w:val="24"/>
                <w:lang w:val="en-GB"/>
              </w:rPr>
              <w:t>EC to host the meeting (back to back to the Work Forum) and all members to participate in the preparation and running of the meeting. EDF, as Framework Chair chairs the meeting.</w:t>
            </w:r>
          </w:p>
        </w:tc>
        <w:tc>
          <w:tcPr>
            <w:tcW w:w="516" w:type="pct"/>
          </w:tcPr>
          <w:p w14:paraId="3E606984" w14:textId="77777777" w:rsidR="00661D32" w:rsidRPr="00BC6FEC" w:rsidRDefault="00661D32" w:rsidP="007A56E9">
            <w:pPr>
              <w:rPr>
                <w:sz w:val="24"/>
                <w:szCs w:val="24"/>
                <w:lang w:val="en-GB"/>
              </w:rPr>
            </w:pPr>
            <w:r w:rsidRPr="00BC6FEC">
              <w:rPr>
                <w:sz w:val="24"/>
                <w:szCs w:val="24"/>
                <w:lang w:val="en-GB"/>
              </w:rPr>
              <w:t>Q2 2015 (to coincide with the Work Forum)</w:t>
            </w:r>
          </w:p>
        </w:tc>
        <w:tc>
          <w:tcPr>
            <w:tcW w:w="2208" w:type="pct"/>
          </w:tcPr>
          <w:p w14:paraId="42A11326" w14:textId="1D4F892F" w:rsidR="000C10AC" w:rsidRPr="00BC6FEC" w:rsidRDefault="000C10AC" w:rsidP="00D23779">
            <w:pPr>
              <w:rPr>
                <w:sz w:val="24"/>
                <w:szCs w:val="24"/>
                <w:lang w:val="en-GB"/>
              </w:rPr>
            </w:pPr>
            <w:r w:rsidRPr="00BC6FEC">
              <w:rPr>
                <w:sz w:val="24"/>
                <w:szCs w:val="24"/>
                <w:lang w:val="en-GB"/>
              </w:rPr>
              <w:t>Annual meetings of the EU Framework and national frameworks to share information and exchange experiences have taken place annually since 2013</w:t>
            </w:r>
            <w:r w:rsidR="0095002B" w:rsidRPr="00BC6FEC">
              <w:rPr>
                <w:sz w:val="24"/>
                <w:szCs w:val="24"/>
                <w:lang w:val="en-GB"/>
              </w:rPr>
              <w:t>, alongside the Work Forum</w:t>
            </w:r>
            <w:r w:rsidRPr="00BC6FEC">
              <w:rPr>
                <w:sz w:val="24"/>
                <w:szCs w:val="24"/>
                <w:lang w:val="en-GB"/>
              </w:rPr>
              <w:t>.</w:t>
            </w:r>
          </w:p>
          <w:p w14:paraId="3E606986" w14:textId="416C376A" w:rsidR="00661D32" w:rsidRPr="00BC6FEC" w:rsidRDefault="000C10AC" w:rsidP="00D23779">
            <w:pPr>
              <w:rPr>
                <w:sz w:val="24"/>
                <w:szCs w:val="24"/>
                <w:lang w:val="en-GB"/>
              </w:rPr>
            </w:pPr>
            <w:r w:rsidRPr="00BC6FEC">
              <w:rPr>
                <w:sz w:val="24"/>
                <w:szCs w:val="24"/>
                <w:lang w:val="en-GB"/>
              </w:rPr>
              <w:t>European Ombudsman, FRA and EDF – in their individual capacity – participate as observers in meetings of the European Network of National Human Rights Institutions’ (ENNHRI) CRPD Working Group, which brings together representatives of NHRIs that are members of national Article 33(2) frameworks.</w:t>
            </w:r>
          </w:p>
        </w:tc>
      </w:tr>
      <w:tr w:rsidR="00404F18" w:rsidRPr="00BC6FEC" w14:paraId="3E606989" w14:textId="77777777" w:rsidTr="00F74B42">
        <w:tc>
          <w:tcPr>
            <w:tcW w:w="5000" w:type="pct"/>
            <w:gridSpan w:val="4"/>
            <w:shd w:val="clear" w:color="auto" w:fill="C6D9F1" w:themeFill="text2" w:themeFillTint="33"/>
          </w:tcPr>
          <w:p w14:paraId="3E606988" w14:textId="77777777" w:rsidR="00404F18" w:rsidRPr="00BC6FEC" w:rsidRDefault="00404F18" w:rsidP="00404F18">
            <w:pPr>
              <w:spacing w:before="240" w:after="240"/>
              <w:jc w:val="center"/>
              <w:rPr>
                <w:sz w:val="24"/>
                <w:szCs w:val="24"/>
                <w:lang w:val="en-GB"/>
              </w:rPr>
            </w:pPr>
            <w:r w:rsidRPr="00BC6FEC">
              <w:rPr>
                <w:b/>
                <w:sz w:val="24"/>
                <w:szCs w:val="24"/>
                <w:lang w:val="en-GB"/>
              </w:rPr>
              <w:lastRenderedPageBreak/>
              <w:t>MONITORING</w:t>
            </w:r>
          </w:p>
        </w:tc>
      </w:tr>
      <w:tr w:rsidR="00F02133" w:rsidRPr="00BC6FEC" w14:paraId="3E60698E" w14:textId="77777777" w:rsidTr="00124AB0">
        <w:tc>
          <w:tcPr>
            <w:tcW w:w="1424" w:type="pct"/>
            <w:shd w:val="clear" w:color="auto" w:fill="auto"/>
          </w:tcPr>
          <w:p w14:paraId="3E60698A" w14:textId="77777777" w:rsidR="00661D32" w:rsidRPr="00BC6FEC" w:rsidRDefault="00661D32" w:rsidP="005776AA">
            <w:pPr>
              <w:pStyle w:val="ListParagraph"/>
              <w:numPr>
                <w:ilvl w:val="0"/>
                <w:numId w:val="3"/>
              </w:numPr>
              <w:ind w:left="426"/>
              <w:rPr>
                <w:sz w:val="24"/>
                <w:szCs w:val="24"/>
                <w:lang w:val="en-GB"/>
              </w:rPr>
            </w:pPr>
            <w:r w:rsidRPr="00BC6FEC">
              <w:rPr>
                <w:sz w:val="24"/>
                <w:szCs w:val="24"/>
                <w:lang w:val="en-GB"/>
              </w:rPr>
              <w:t xml:space="preserve">Highlight issues to the </w:t>
            </w:r>
            <w:r w:rsidRPr="00BC6FEC">
              <w:rPr>
                <w:b/>
                <w:sz w:val="24"/>
                <w:szCs w:val="24"/>
                <w:lang w:val="en-GB"/>
              </w:rPr>
              <w:t xml:space="preserve">European Ombudsman </w:t>
            </w:r>
            <w:r w:rsidRPr="00BC6FEC">
              <w:rPr>
                <w:sz w:val="24"/>
                <w:szCs w:val="24"/>
                <w:lang w:val="en-GB"/>
              </w:rPr>
              <w:t xml:space="preserve">that can lead </w:t>
            </w:r>
            <w:r w:rsidRPr="00BC6FEC">
              <w:rPr>
                <w:b/>
                <w:sz w:val="24"/>
                <w:szCs w:val="24"/>
                <w:lang w:val="en-GB"/>
              </w:rPr>
              <w:t>to Own Initiative Inquiries</w:t>
            </w:r>
            <w:r w:rsidRPr="00BC6FEC">
              <w:rPr>
                <w:sz w:val="24"/>
                <w:szCs w:val="24"/>
                <w:lang w:val="en-GB"/>
              </w:rPr>
              <w:t xml:space="preserve"> on structural problems in the implementation of the UN CRPD by EU institutions, bodies, offices and agencies</w:t>
            </w:r>
            <w:r w:rsidRPr="00BC6FEC" w:rsidDel="00D41CCF">
              <w:rPr>
                <w:b/>
                <w:sz w:val="24"/>
                <w:szCs w:val="24"/>
                <w:lang w:val="en-GB"/>
              </w:rPr>
              <w:t xml:space="preserve"> </w:t>
            </w:r>
          </w:p>
        </w:tc>
        <w:tc>
          <w:tcPr>
            <w:tcW w:w="852" w:type="pct"/>
            <w:shd w:val="clear" w:color="auto" w:fill="auto"/>
          </w:tcPr>
          <w:p w14:paraId="3E60698B" w14:textId="77777777" w:rsidR="00661D32" w:rsidRPr="00BC6FEC" w:rsidRDefault="00661D32" w:rsidP="00D23779">
            <w:pPr>
              <w:rPr>
                <w:sz w:val="24"/>
                <w:szCs w:val="24"/>
                <w:lang w:val="en-GB"/>
              </w:rPr>
            </w:pPr>
            <w:r w:rsidRPr="00BC6FEC">
              <w:rPr>
                <w:sz w:val="24"/>
                <w:szCs w:val="24"/>
                <w:lang w:val="en-GB"/>
              </w:rPr>
              <w:t>All</w:t>
            </w:r>
          </w:p>
        </w:tc>
        <w:tc>
          <w:tcPr>
            <w:tcW w:w="516" w:type="pct"/>
          </w:tcPr>
          <w:p w14:paraId="3E60698C" w14:textId="41321D9E" w:rsidR="00661D32" w:rsidRPr="00BC6FEC" w:rsidRDefault="00661D32" w:rsidP="00F758CA">
            <w:pPr>
              <w:rPr>
                <w:sz w:val="24"/>
                <w:szCs w:val="24"/>
                <w:lang w:val="en-GB"/>
              </w:rPr>
            </w:pPr>
            <w:r w:rsidRPr="00BC6FEC">
              <w:rPr>
                <w:sz w:val="24"/>
                <w:szCs w:val="24"/>
                <w:lang w:val="en-GB"/>
              </w:rPr>
              <w:t>201</w:t>
            </w:r>
            <w:r w:rsidR="00F758CA" w:rsidRPr="00BC6FEC">
              <w:rPr>
                <w:sz w:val="24"/>
                <w:szCs w:val="24"/>
                <w:lang w:val="en-GB"/>
              </w:rPr>
              <w:t>5</w:t>
            </w:r>
            <w:r w:rsidRPr="00BC6FEC">
              <w:rPr>
                <w:sz w:val="24"/>
                <w:szCs w:val="24"/>
                <w:lang w:val="en-GB"/>
              </w:rPr>
              <w:t>-201</w:t>
            </w:r>
            <w:r w:rsidR="003478E6" w:rsidRPr="00BC6FEC">
              <w:rPr>
                <w:sz w:val="24"/>
                <w:szCs w:val="24"/>
                <w:lang w:val="en-GB"/>
              </w:rPr>
              <w:t>6</w:t>
            </w:r>
          </w:p>
        </w:tc>
        <w:tc>
          <w:tcPr>
            <w:tcW w:w="2208" w:type="pct"/>
          </w:tcPr>
          <w:p w14:paraId="5DF442BC" w14:textId="796D4A1A" w:rsidR="00661D32" w:rsidRPr="00BC6FEC" w:rsidRDefault="00F777CF" w:rsidP="00D23779">
            <w:pPr>
              <w:rPr>
                <w:sz w:val="24"/>
                <w:szCs w:val="24"/>
                <w:lang w:val="en-GB"/>
              </w:rPr>
            </w:pPr>
            <w:r w:rsidRPr="00BC6FEC">
              <w:rPr>
                <w:sz w:val="24"/>
                <w:szCs w:val="24"/>
                <w:lang w:val="en-GB"/>
              </w:rPr>
              <w:t xml:space="preserve">In </w:t>
            </w:r>
            <w:r w:rsidR="00D55354" w:rsidRPr="00BC6FEC">
              <w:rPr>
                <w:sz w:val="24"/>
                <w:szCs w:val="24"/>
                <w:lang w:val="en-GB"/>
              </w:rPr>
              <w:t>the context of</w:t>
            </w:r>
            <w:r w:rsidRPr="00BC6FEC">
              <w:rPr>
                <w:sz w:val="24"/>
                <w:szCs w:val="24"/>
                <w:lang w:val="en-GB"/>
              </w:rPr>
              <w:t xml:space="preserve"> the </w:t>
            </w:r>
            <w:hyperlink r:id="rId31" w:history="1">
              <w:r w:rsidRPr="00BC6FEC">
                <w:rPr>
                  <w:rStyle w:val="Hyperlink"/>
                  <w:sz w:val="24"/>
                  <w:szCs w:val="24"/>
                  <w:lang w:val="en-GB"/>
                </w:rPr>
                <w:t>European Ombudsman</w:t>
              </w:r>
              <w:r w:rsidR="00D55354" w:rsidRPr="00BC6FEC">
                <w:rPr>
                  <w:rStyle w:val="Hyperlink"/>
                  <w:sz w:val="24"/>
                  <w:szCs w:val="24"/>
                  <w:lang w:val="en-GB"/>
                </w:rPr>
                <w:t>’s</w:t>
              </w:r>
              <w:r w:rsidRPr="00BC6FEC">
                <w:rPr>
                  <w:rStyle w:val="Hyperlink"/>
                  <w:sz w:val="24"/>
                  <w:szCs w:val="24"/>
                  <w:lang w:val="en-GB"/>
                </w:rPr>
                <w:t xml:space="preserve"> own-initiative inquiry </w:t>
              </w:r>
              <w:r w:rsidR="007A56E9" w:rsidRPr="00BC6FEC">
                <w:rPr>
                  <w:rStyle w:val="Hyperlink"/>
                  <w:sz w:val="24"/>
                  <w:szCs w:val="24"/>
                  <w:lang w:val="en-GB"/>
                </w:rPr>
                <w:t>in</w:t>
              </w:r>
              <w:r w:rsidRPr="00BC6FEC">
                <w:rPr>
                  <w:rStyle w:val="Hyperlink"/>
                  <w:sz w:val="24"/>
                  <w:szCs w:val="24"/>
                  <w:lang w:val="en-GB"/>
                </w:rPr>
                <w:t>to how the European Commission ensures that fundamental rights are complied with at all stages of the implementation of the EU cohesion policy in the Member States</w:t>
              </w:r>
            </w:hyperlink>
            <w:r w:rsidR="007A56E9" w:rsidRPr="00BC6FEC">
              <w:rPr>
                <w:sz w:val="24"/>
                <w:szCs w:val="24"/>
                <w:lang w:val="en-GB"/>
              </w:rPr>
              <w:t xml:space="preserve"> </w:t>
            </w:r>
            <w:r w:rsidR="00B326C1" w:rsidRPr="00BC6FEC">
              <w:rPr>
                <w:sz w:val="24"/>
                <w:szCs w:val="24"/>
                <w:lang w:val="en-GB"/>
              </w:rPr>
              <w:t xml:space="preserve">(including </w:t>
            </w:r>
            <w:r w:rsidR="00B326C1" w:rsidRPr="00BC6FEC">
              <w:rPr>
                <w:sz w:val="24"/>
                <w:szCs w:val="24"/>
              </w:rPr>
              <w:t>the use of funds for the institutionalisation of persons with disabilities)</w:t>
            </w:r>
            <w:r w:rsidR="00D55354" w:rsidRPr="00BC6FEC">
              <w:rPr>
                <w:sz w:val="24"/>
                <w:szCs w:val="24"/>
              </w:rPr>
              <w:t>, the Ombudsman conducted a</w:t>
            </w:r>
            <w:r w:rsidR="0038631A" w:rsidRPr="00BC6FEC">
              <w:rPr>
                <w:sz w:val="24"/>
                <w:szCs w:val="24"/>
                <w:lang w:val="en-GB"/>
              </w:rPr>
              <w:t xml:space="preserve"> s</w:t>
            </w:r>
            <w:r w:rsidRPr="00BC6FEC">
              <w:rPr>
                <w:sz w:val="24"/>
                <w:szCs w:val="24"/>
                <w:lang w:val="en-GB"/>
              </w:rPr>
              <w:t>takeholder</w:t>
            </w:r>
            <w:r w:rsidR="0038631A" w:rsidRPr="00BC6FEC">
              <w:rPr>
                <w:sz w:val="24"/>
                <w:szCs w:val="24"/>
                <w:lang w:val="en-GB"/>
              </w:rPr>
              <w:t xml:space="preserve"> consultation </w:t>
            </w:r>
            <w:r w:rsidRPr="00BC6FEC">
              <w:rPr>
                <w:sz w:val="24"/>
                <w:szCs w:val="24"/>
                <w:lang w:val="en-GB"/>
              </w:rPr>
              <w:t>in early 2015.</w:t>
            </w:r>
            <w:r w:rsidR="007A56E9" w:rsidRPr="00BC6FEC">
              <w:rPr>
                <w:sz w:val="24"/>
                <w:szCs w:val="24"/>
                <w:lang w:val="en-GB"/>
              </w:rPr>
              <w:t xml:space="preserve"> </w:t>
            </w:r>
            <w:hyperlink r:id="rId32" w:history="1">
              <w:r w:rsidR="000A1D3B" w:rsidRPr="00BC6FEC">
                <w:rPr>
                  <w:rStyle w:val="Hyperlink"/>
                  <w:sz w:val="24"/>
                  <w:szCs w:val="24"/>
                  <w:lang w:val="en-GB"/>
                </w:rPr>
                <w:t>EDF replied to the consultation</w:t>
              </w:r>
            </w:hyperlink>
            <w:r w:rsidR="000A1D3B" w:rsidRPr="00BC6FEC">
              <w:rPr>
                <w:sz w:val="24"/>
                <w:szCs w:val="24"/>
              </w:rPr>
              <w:t xml:space="preserve"> along with a range of other bodies active in the area of EU cohesion policy</w:t>
            </w:r>
            <w:r w:rsidRPr="00BC6FEC">
              <w:rPr>
                <w:sz w:val="24"/>
                <w:szCs w:val="24"/>
                <w:lang w:val="en-GB"/>
              </w:rPr>
              <w:t xml:space="preserve">. </w:t>
            </w:r>
            <w:r w:rsidR="00B326C1" w:rsidRPr="00BC6FEC">
              <w:rPr>
                <w:sz w:val="24"/>
                <w:szCs w:val="24"/>
                <w:lang w:val="en-GB"/>
              </w:rPr>
              <w:t xml:space="preserve">The </w:t>
            </w:r>
            <w:r w:rsidR="00DC1FBF" w:rsidRPr="00BC6FEC">
              <w:rPr>
                <w:sz w:val="24"/>
                <w:szCs w:val="24"/>
                <w:lang w:val="en-GB"/>
              </w:rPr>
              <w:t xml:space="preserve">European </w:t>
            </w:r>
            <w:r w:rsidR="00B326C1" w:rsidRPr="00BC6FEC">
              <w:rPr>
                <w:sz w:val="24"/>
                <w:szCs w:val="24"/>
                <w:lang w:val="en-GB"/>
              </w:rPr>
              <w:t>Ombudsman closed the inquiry</w:t>
            </w:r>
            <w:r w:rsidR="00F91FD7" w:rsidRPr="00BC6FEC">
              <w:rPr>
                <w:sz w:val="24"/>
                <w:szCs w:val="24"/>
                <w:lang w:val="en-GB"/>
              </w:rPr>
              <w:t xml:space="preserve"> i</w:t>
            </w:r>
            <w:r w:rsidR="00B326C1" w:rsidRPr="00BC6FEC">
              <w:rPr>
                <w:sz w:val="24"/>
                <w:szCs w:val="24"/>
                <w:lang w:val="en-GB"/>
              </w:rPr>
              <w:t xml:space="preserve">n May 2015 with </w:t>
            </w:r>
            <w:hyperlink r:id="rId33" w:history="1">
              <w:r w:rsidR="00B326C1" w:rsidRPr="00BC6FEC">
                <w:rPr>
                  <w:rStyle w:val="Hyperlink"/>
                  <w:sz w:val="24"/>
                  <w:szCs w:val="24"/>
                  <w:lang w:val="en-GB"/>
                </w:rPr>
                <w:t>eight proposals</w:t>
              </w:r>
            </w:hyperlink>
            <w:r w:rsidR="00B326C1" w:rsidRPr="00BC6FEC">
              <w:rPr>
                <w:sz w:val="24"/>
                <w:szCs w:val="24"/>
                <w:lang w:val="en-GB"/>
              </w:rPr>
              <w:t xml:space="preserve"> to the Commission</w:t>
            </w:r>
            <w:r w:rsidR="00D55354" w:rsidRPr="00BC6FEC">
              <w:rPr>
                <w:sz w:val="24"/>
                <w:szCs w:val="24"/>
                <w:lang w:val="en-GB"/>
              </w:rPr>
              <w:t xml:space="preserve"> aimed at enhancing the protection of fundamental rights in the implementation of EU cohesion policy</w:t>
            </w:r>
            <w:r w:rsidR="00B326C1" w:rsidRPr="00BC6FEC">
              <w:rPr>
                <w:sz w:val="24"/>
                <w:szCs w:val="24"/>
                <w:lang w:val="en-GB"/>
              </w:rPr>
              <w:t>.</w:t>
            </w:r>
            <w:r w:rsidR="008A1572" w:rsidRPr="00BC6FEC">
              <w:rPr>
                <w:sz w:val="24"/>
                <w:szCs w:val="24"/>
                <w:lang w:val="en-GB"/>
              </w:rPr>
              <w:t xml:space="preserve"> The Commission</w:t>
            </w:r>
            <w:r w:rsidR="00D55354" w:rsidRPr="00BC6FEC">
              <w:rPr>
                <w:sz w:val="24"/>
                <w:szCs w:val="24"/>
                <w:lang w:val="en-GB"/>
              </w:rPr>
              <w:t xml:space="preserve"> </w:t>
            </w:r>
            <w:hyperlink r:id="rId34" w:history="1">
              <w:r w:rsidR="00D55354" w:rsidRPr="00BC6FEC">
                <w:rPr>
                  <w:rStyle w:val="Hyperlink"/>
                  <w:sz w:val="24"/>
                  <w:szCs w:val="24"/>
                  <w:lang w:val="en-GB"/>
                </w:rPr>
                <w:t>replied</w:t>
              </w:r>
            </w:hyperlink>
            <w:r w:rsidR="00D55354" w:rsidRPr="00BC6FEC">
              <w:rPr>
                <w:sz w:val="24"/>
                <w:szCs w:val="24"/>
                <w:lang w:val="en-GB"/>
              </w:rPr>
              <w:t xml:space="preserve"> in detail </w:t>
            </w:r>
            <w:r w:rsidR="00D51B96" w:rsidRPr="00BC6FEC">
              <w:rPr>
                <w:sz w:val="24"/>
                <w:szCs w:val="24"/>
                <w:lang w:val="en-GB"/>
              </w:rPr>
              <w:t xml:space="preserve">to the Ombudsman’s </w:t>
            </w:r>
            <w:r w:rsidR="00D55354" w:rsidRPr="00BC6FEC">
              <w:rPr>
                <w:sz w:val="24"/>
                <w:szCs w:val="24"/>
                <w:lang w:val="en-GB"/>
              </w:rPr>
              <w:t xml:space="preserve">proposals </w:t>
            </w:r>
            <w:r w:rsidR="007A56E9" w:rsidRPr="00BC6FEC">
              <w:rPr>
                <w:sz w:val="24"/>
                <w:szCs w:val="24"/>
                <w:lang w:val="en-GB"/>
              </w:rPr>
              <w:t>setting out the improvements it had introduced in this area</w:t>
            </w:r>
            <w:r w:rsidR="008A1572" w:rsidRPr="00BC6FEC">
              <w:rPr>
                <w:sz w:val="24"/>
                <w:szCs w:val="24"/>
                <w:lang w:val="en-GB"/>
              </w:rPr>
              <w:t>.</w:t>
            </w:r>
          </w:p>
          <w:p w14:paraId="1CE68C73" w14:textId="78E44752" w:rsidR="008A1572" w:rsidRPr="00BC6FEC" w:rsidRDefault="008A1572" w:rsidP="008A1572">
            <w:pPr>
              <w:rPr>
                <w:sz w:val="24"/>
                <w:szCs w:val="24"/>
                <w:lang w:val="en-GB"/>
              </w:rPr>
            </w:pPr>
            <w:r w:rsidRPr="00BC6FEC">
              <w:rPr>
                <w:sz w:val="24"/>
                <w:szCs w:val="24"/>
                <w:lang w:val="en-GB"/>
              </w:rPr>
              <w:t xml:space="preserve">In January </w:t>
            </w:r>
            <w:r w:rsidR="003478E6" w:rsidRPr="00BC6FEC">
              <w:rPr>
                <w:sz w:val="24"/>
                <w:szCs w:val="24"/>
                <w:lang w:val="en-GB"/>
              </w:rPr>
              <w:t xml:space="preserve">2016 the </w:t>
            </w:r>
            <w:r w:rsidR="00DC1FBF" w:rsidRPr="00BC6FEC">
              <w:rPr>
                <w:sz w:val="24"/>
                <w:szCs w:val="24"/>
                <w:lang w:val="en-GB"/>
              </w:rPr>
              <w:t xml:space="preserve">European </w:t>
            </w:r>
            <w:r w:rsidR="003478E6" w:rsidRPr="00BC6FEC">
              <w:rPr>
                <w:sz w:val="24"/>
                <w:szCs w:val="24"/>
                <w:lang w:val="en-GB"/>
              </w:rPr>
              <w:t>Ombudsm</w:t>
            </w:r>
            <w:r w:rsidRPr="00BC6FEC">
              <w:rPr>
                <w:sz w:val="24"/>
                <w:szCs w:val="24"/>
                <w:lang w:val="en-GB"/>
              </w:rPr>
              <w:t xml:space="preserve">an </w:t>
            </w:r>
            <w:hyperlink r:id="rId35" w:history="1">
              <w:r w:rsidRPr="00BC6FEC">
                <w:rPr>
                  <w:rStyle w:val="Hyperlink"/>
                  <w:sz w:val="24"/>
                  <w:szCs w:val="24"/>
                  <w:lang w:val="en-GB"/>
                </w:rPr>
                <w:t xml:space="preserve">wrote to </w:t>
              </w:r>
              <w:r w:rsidR="00B722CD" w:rsidRPr="00BC6FEC">
                <w:rPr>
                  <w:rStyle w:val="Hyperlink"/>
                  <w:sz w:val="24"/>
                  <w:szCs w:val="24"/>
                  <w:lang w:val="en-GB"/>
                </w:rPr>
                <w:t xml:space="preserve">Commission </w:t>
              </w:r>
              <w:r w:rsidRPr="00BC6FEC">
                <w:rPr>
                  <w:rStyle w:val="Hyperlink"/>
                  <w:sz w:val="24"/>
                  <w:szCs w:val="24"/>
                  <w:lang w:val="en-GB"/>
                </w:rPr>
                <w:t>Vice- President Georgieva</w:t>
              </w:r>
            </w:hyperlink>
            <w:r w:rsidRPr="00BC6FEC">
              <w:rPr>
                <w:sz w:val="24"/>
                <w:szCs w:val="24"/>
                <w:lang w:val="en-GB"/>
              </w:rPr>
              <w:t xml:space="preserve"> on the integration of children with disabilities in the European Schools.</w:t>
            </w:r>
            <w:r w:rsidR="00352D5C" w:rsidRPr="00BC6FEC">
              <w:rPr>
                <w:sz w:val="24"/>
                <w:szCs w:val="24"/>
                <w:lang w:val="en-GB"/>
              </w:rPr>
              <w:t xml:space="preserve"> EDF provided information on complaints of parents of children with disabilities denied access or support at European schools.</w:t>
            </w:r>
          </w:p>
          <w:p w14:paraId="585D4D56" w14:textId="70C0AE05" w:rsidR="008A1572" w:rsidRPr="00BC6FEC" w:rsidRDefault="008A1572" w:rsidP="008A1572">
            <w:pPr>
              <w:rPr>
                <w:sz w:val="24"/>
                <w:szCs w:val="24"/>
                <w:lang w:val="en-GB"/>
              </w:rPr>
            </w:pPr>
            <w:r w:rsidRPr="00BC6FEC">
              <w:rPr>
                <w:sz w:val="24"/>
                <w:szCs w:val="24"/>
                <w:lang w:val="en-GB"/>
              </w:rPr>
              <w:t xml:space="preserve">In February 2016 the European Ombudsman </w:t>
            </w:r>
            <w:hyperlink r:id="rId36" w:history="1">
              <w:r w:rsidRPr="00BC6FEC">
                <w:rPr>
                  <w:rStyle w:val="Hyperlink"/>
                  <w:sz w:val="24"/>
                  <w:szCs w:val="24"/>
                  <w:lang w:val="en-GB"/>
                </w:rPr>
                <w:t>wrote to the Commission</w:t>
              </w:r>
              <w:r w:rsidR="00B722CD" w:rsidRPr="00BC6FEC">
                <w:rPr>
                  <w:rStyle w:val="Hyperlink"/>
                  <w:sz w:val="24"/>
                  <w:szCs w:val="24"/>
                  <w:lang w:val="en-GB"/>
                </w:rPr>
                <w:t xml:space="preserve"> President</w:t>
              </w:r>
            </w:hyperlink>
            <w:r w:rsidRPr="00BC6FEC">
              <w:rPr>
                <w:sz w:val="24"/>
                <w:szCs w:val="24"/>
                <w:lang w:val="en-GB"/>
              </w:rPr>
              <w:t xml:space="preserve"> on the accessibility of </w:t>
            </w:r>
            <w:r w:rsidRPr="00BC6FEC">
              <w:rPr>
                <w:sz w:val="24"/>
                <w:szCs w:val="24"/>
                <w:lang w:val="en-GB"/>
              </w:rPr>
              <w:lastRenderedPageBreak/>
              <w:t xml:space="preserve">websites and online tools that </w:t>
            </w:r>
            <w:r w:rsidR="00B722CD" w:rsidRPr="00BC6FEC">
              <w:rPr>
                <w:sz w:val="24"/>
                <w:szCs w:val="24"/>
                <w:lang w:val="en-GB"/>
              </w:rPr>
              <w:t>the Commission</w:t>
            </w:r>
            <w:r w:rsidRPr="00BC6FEC">
              <w:rPr>
                <w:sz w:val="24"/>
                <w:szCs w:val="24"/>
                <w:lang w:val="en-GB"/>
              </w:rPr>
              <w:t xml:space="preserve"> manages.</w:t>
            </w:r>
          </w:p>
          <w:p w14:paraId="3E60698D" w14:textId="32CF1372" w:rsidR="003478E6" w:rsidRPr="00BC6FEC" w:rsidRDefault="003478E6" w:rsidP="008A1572">
            <w:pPr>
              <w:rPr>
                <w:sz w:val="24"/>
                <w:szCs w:val="24"/>
                <w:lang w:val="en-GB"/>
              </w:rPr>
            </w:pPr>
            <w:r w:rsidRPr="00BC6FEC">
              <w:rPr>
                <w:sz w:val="24"/>
                <w:szCs w:val="24"/>
                <w:lang w:val="en-GB"/>
              </w:rPr>
              <w:t xml:space="preserve">In May 2016 the European Ombudsman </w:t>
            </w:r>
            <w:hyperlink r:id="rId37" w:history="1">
              <w:r w:rsidRPr="00BC6FEC">
                <w:rPr>
                  <w:rStyle w:val="Hyperlink"/>
                  <w:sz w:val="24"/>
                  <w:szCs w:val="24"/>
                  <w:lang w:val="en-GB"/>
                </w:rPr>
                <w:t>opened an own-initiative inquiry</w:t>
              </w:r>
            </w:hyperlink>
            <w:r w:rsidRPr="00BC6FEC">
              <w:rPr>
                <w:sz w:val="24"/>
                <w:szCs w:val="24"/>
                <w:lang w:val="en-GB"/>
              </w:rPr>
              <w:t xml:space="preserve"> into how the treatment of persons with disabilities under the Commission’s Joint Sickness Insurance Scheme complies with the UN Convention. </w:t>
            </w:r>
            <w:r w:rsidR="008A1572" w:rsidRPr="00BC6FEC">
              <w:rPr>
                <w:sz w:val="24"/>
                <w:szCs w:val="24"/>
                <w:lang w:val="en-GB"/>
              </w:rPr>
              <w:t>The inquiry is ongoing.</w:t>
            </w:r>
          </w:p>
        </w:tc>
      </w:tr>
      <w:tr w:rsidR="00F02133" w:rsidRPr="00BC6FEC" w14:paraId="3E606996" w14:textId="77777777" w:rsidTr="00124AB0">
        <w:tc>
          <w:tcPr>
            <w:tcW w:w="1424" w:type="pct"/>
            <w:shd w:val="clear" w:color="auto" w:fill="auto"/>
          </w:tcPr>
          <w:p w14:paraId="3E60698F" w14:textId="7C532605" w:rsidR="00661D32" w:rsidRPr="00BC6FEC" w:rsidRDefault="00661D32" w:rsidP="005776AA">
            <w:pPr>
              <w:pStyle w:val="ListParagraph"/>
              <w:numPr>
                <w:ilvl w:val="0"/>
                <w:numId w:val="3"/>
              </w:numPr>
              <w:ind w:left="426"/>
              <w:rPr>
                <w:sz w:val="24"/>
                <w:szCs w:val="24"/>
                <w:lang w:val="en-GB"/>
              </w:rPr>
            </w:pPr>
            <w:r w:rsidRPr="00BC6FEC">
              <w:rPr>
                <w:sz w:val="24"/>
                <w:szCs w:val="24"/>
                <w:lang w:val="en-GB"/>
              </w:rPr>
              <w:lastRenderedPageBreak/>
              <w:t xml:space="preserve">Enhance the ongoing dialogue with other EU-level bodies and agencies to </w:t>
            </w:r>
            <w:r w:rsidRPr="00BC6FEC">
              <w:rPr>
                <w:b/>
                <w:sz w:val="24"/>
                <w:szCs w:val="24"/>
                <w:lang w:val="en-GB"/>
              </w:rPr>
              <w:t>collect data</w:t>
            </w:r>
            <w:r w:rsidRPr="00BC6FEC">
              <w:rPr>
                <w:sz w:val="24"/>
                <w:szCs w:val="24"/>
                <w:lang w:val="en-GB"/>
              </w:rPr>
              <w:t xml:space="preserve"> in relevant areas (</w:t>
            </w:r>
            <w:hyperlink r:id="rId38" w:history="1">
              <w:r w:rsidRPr="00BC6FEC">
                <w:rPr>
                  <w:rStyle w:val="Hyperlink"/>
                  <w:sz w:val="24"/>
                  <w:szCs w:val="24"/>
                  <w:lang w:val="en-GB"/>
                </w:rPr>
                <w:t>Eurostat</w:t>
              </w:r>
            </w:hyperlink>
            <w:r w:rsidRPr="00BC6FEC">
              <w:rPr>
                <w:sz w:val="24"/>
                <w:szCs w:val="24"/>
                <w:lang w:val="en-GB"/>
              </w:rPr>
              <w:t xml:space="preserve">, FRA, </w:t>
            </w:r>
            <w:hyperlink r:id="rId39" w:history="1">
              <w:r w:rsidRPr="00BC6FEC">
                <w:rPr>
                  <w:rStyle w:val="Hyperlink"/>
                  <w:sz w:val="24"/>
                  <w:szCs w:val="24"/>
                  <w:lang w:val="en-GB"/>
                </w:rPr>
                <w:t>European Centre for Disease Prevention and Control (ECDC)</w:t>
              </w:r>
            </w:hyperlink>
            <w:r w:rsidRPr="00BC6FEC">
              <w:rPr>
                <w:sz w:val="24"/>
                <w:szCs w:val="24"/>
                <w:lang w:val="en-GB"/>
              </w:rPr>
              <w:t xml:space="preserve"> and </w:t>
            </w:r>
            <w:hyperlink r:id="rId40" w:history="1">
              <w:r w:rsidRPr="00BC6FEC">
                <w:rPr>
                  <w:rStyle w:val="Hyperlink"/>
                  <w:sz w:val="24"/>
                  <w:szCs w:val="24"/>
                  <w:lang w:val="en-GB"/>
                </w:rPr>
                <w:t>Eurofound</w:t>
              </w:r>
            </w:hyperlink>
            <w:r w:rsidRPr="00BC6FEC">
              <w:rPr>
                <w:sz w:val="24"/>
                <w:szCs w:val="24"/>
                <w:lang w:val="en-GB"/>
              </w:rPr>
              <w:t>) the Academic Network of European Disability Experts (ANED) to improve synergies</w:t>
            </w:r>
          </w:p>
        </w:tc>
        <w:tc>
          <w:tcPr>
            <w:tcW w:w="852" w:type="pct"/>
            <w:shd w:val="clear" w:color="auto" w:fill="auto"/>
          </w:tcPr>
          <w:p w14:paraId="3E606990" w14:textId="77777777" w:rsidR="00661D32" w:rsidRPr="00BC6FEC" w:rsidRDefault="00661D32" w:rsidP="00D23779">
            <w:pPr>
              <w:rPr>
                <w:sz w:val="24"/>
                <w:szCs w:val="24"/>
                <w:lang w:val="en-GB"/>
              </w:rPr>
            </w:pPr>
            <w:r w:rsidRPr="00BC6FEC">
              <w:rPr>
                <w:sz w:val="24"/>
                <w:szCs w:val="24"/>
                <w:lang w:val="en-GB"/>
              </w:rPr>
              <w:t>FRA and EC</w:t>
            </w:r>
          </w:p>
        </w:tc>
        <w:tc>
          <w:tcPr>
            <w:tcW w:w="516" w:type="pct"/>
          </w:tcPr>
          <w:p w14:paraId="3E606991" w14:textId="77777777" w:rsidR="00661D32" w:rsidRPr="00BC6FEC" w:rsidRDefault="00661D32" w:rsidP="007A56E9">
            <w:pPr>
              <w:rPr>
                <w:sz w:val="24"/>
                <w:szCs w:val="24"/>
                <w:lang w:val="en-GB"/>
              </w:rPr>
            </w:pPr>
            <w:r w:rsidRPr="00BC6FEC">
              <w:rPr>
                <w:sz w:val="24"/>
                <w:szCs w:val="24"/>
                <w:lang w:val="en-GB"/>
              </w:rPr>
              <w:t>2015 (All year)</w:t>
            </w:r>
          </w:p>
        </w:tc>
        <w:tc>
          <w:tcPr>
            <w:tcW w:w="2208" w:type="pct"/>
          </w:tcPr>
          <w:p w14:paraId="453BB0AC" w14:textId="1DF57E45" w:rsidR="0095002B" w:rsidRPr="00BC6FEC" w:rsidRDefault="0095002B" w:rsidP="000C131A">
            <w:pPr>
              <w:rPr>
                <w:b/>
                <w:sz w:val="24"/>
                <w:szCs w:val="24"/>
                <w:lang w:val="en-GB"/>
              </w:rPr>
            </w:pPr>
            <w:r w:rsidRPr="00BC6FEC">
              <w:rPr>
                <w:b/>
                <w:sz w:val="24"/>
                <w:szCs w:val="24"/>
                <w:lang w:val="en-GB"/>
              </w:rPr>
              <w:t>FRA</w:t>
            </w:r>
          </w:p>
          <w:p w14:paraId="3E606992" w14:textId="66868166" w:rsidR="00661D32" w:rsidRPr="00BC6FEC" w:rsidRDefault="0095002B" w:rsidP="000C131A">
            <w:pPr>
              <w:rPr>
                <w:sz w:val="24"/>
                <w:szCs w:val="24"/>
                <w:lang w:val="en-GB"/>
              </w:rPr>
            </w:pPr>
            <w:r w:rsidRPr="00BC6FEC">
              <w:rPr>
                <w:sz w:val="24"/>
                <w:szCs w:val="24"/>
                <w:lang w:val="en-GB"/>
              </w:rPr>
              <w:t xml:space="preserve">FRA (and the European Commission prior to its withdrawal from the EU Framework) was </w:t>
            </w:r>
            <w:r w:rsidR="00661D32" w:rsidRPr="00BC6FEC">
              <w:rPr>
                <w:sz w:val="24"/>
                <w:szCs w:val="24"/>
                <w:lang w:val="en-GB"/>
              </w:rPr>
              <w:t>active in fostering cooperation between different bodies that carry out data collection activities relevant for disability and the monitoring of the CRPD:</w:t>
            </w:r>
          </w:p>
          <w:p w14:paraId="3E606993" w14:textId="2E00F4B8" w:rsidR="00661D32" w:rsidRPr="00BC6FEC" w:rsidRDefault="00287CB8" w:rsidP="00660CB3">
            <w:pPr>
              <w:rPr>
                <w:sz w:val="24"/>
                <w:szCs w:val="24"/>
                <w:lang w:val="en-GB"/>
              </w:rPr>
            </w:pPr>
            <w:r w:rsidRPr="00BC6FEC">
              <w:rPr>
                <w:sz w:val="24"/>
                <w:szCs w:val="24"/>
                <w:lang w:val="en-GB"/>
              </w:rPr>
              <w:t xml:space="preserve">- </w:t>
            </w:r>
            <w:r w:rsidR="00661D32" w:rsidRPr="00BC6FEC">
              <w:rPr>
                <w:sz w:val="24"/>
                <w:szCs w:val="24"/>
                <w:lang w:val="en-GB"/>
              </w:rPr>
              <w:t xml:space="preserve">FRA </w:t>
            </w:r>
            <w:r w:rsidR="0095002B" w:rsidRPr="00BC6FEC">
              <w:rPr>
                <w:sz w:val="24"/>
                <w:szCs w:val="24"/>
                <w:lang w:val="en-GB"/>
              </w:rPr>
              <w:t>coordinates its data collection activities concerning persons with disabilities with</w:t>
            </w:r>
            <w:r w:rsidR="00661D32" w:rsidRPr="00BC6FEC">
              <w:rPr>
                <w:sz w:val="24"/>
                <w:szCs w:val="24"/>
                <w:lang w:val="en-GB"/>
              </w:rPr>
              <w:t xml:space="preserve"> </w:t>
            </w:r>
            <w:hyperlink r:id="rId41" w:history="1">
              <w:r w:rsidR="00661D32" w:rsidRPr="00BC6FEC">
                <w:rPr>
                  <w:rStyle w:val="Hyperlink"/>
                  <w:sz w:val="24"/>
                  <w:szCs w:val="24"/>
                  <w:lang w:val="en-GB"/>
                </w:rPr>
                <w:t>Eurofound</w:t>
              </w:r>
            </w:hyperlink>
            <w:r w:rsidR="00661D32" w:rsidRPr="00BC6FEC">
              <w:rPr>
                <w:sz w:val="24"/>
                <w:szCs w:val="24"/>
                <w:lang w:val="en-GB"/>
              </w:rPr>
              <w:t xml:space="preserve"> </w:t>
            </w:r>
            <w:r w:rsidR="0095002B" w:rsidRPr="00BC6FEC">
              <w:rPr>
                <w:sz w:val="24"/>
                <w:szCs w:val="24"/>
                <w:lang w:val="en-GB"/>
              </w:rPr>
              <w:t>on an annual basis</w:t>
            </w:r>
            <w:r w:rsidR="00661D32" w:rsidRPr="00BC6FEC">
              <w:rPr>
                <w:sz w:val="24"/>
                <w:szCs w:val="24"/>
                <w:lang w:val="en-GB"/>
              </w:rPr>
              <w:t xml:space="preserve">. </w:t>
            </w:r>
          </w:p>
          <w:p w14:paraId="3E606994" w14:textId="50D18A4D" w:rsidR="00661D32" w:rsidRPr="00BC6FEC" w:rsidRDefault="00287CB8" w:rsidP="00660CB3">
            <w:pPr>
              <w:rPr>
                <w:sz w:val="24"/>
                <w:szCs w:val="24"/>
                <w:lang w:val="en-GB"/>
              </w:rPr>
            </w:pPr>
            <w:r w:rsidRPr="00BC6FEC">
              <w:rPr>
                <w:sz w:val="24"/>
                <w:szCs w:val="24"/>
                <w:lang w:val="en-GB"/>
              </w:rPr>
              <w:t xml:space="preserve">- </w:t>
            </w:r>
            <w:r w:rsidR="00661D32" w:rsidRPr="00BC6FEC">
              <w:rPr>
                <w:sz w:val="24"/>
                <w:szCs w:val="24"/>
                <w:lang w:val="en-GB"/>
              </w:rPr>
              <w:t>participat</w:t>
            </w:r>
            <w:r w:rsidR="0095002B" w:rsidRPr="00BC6FEC">
              <w:rPr>
                <w:sz w:val="24"/>
                <w:szCs w:val="24"/>
                <w:lang w:val="en-GB"/>
              </w:rPr>
              <w:t>ing</w:t>
            </w:r>
            <w:r w:rsidR="00661D32" w:rsidRPr="00BC6FEC">
              <w:rPr>
                <w:sz w:val="24"/>
                <w:szCs w:val="24"/>
                <w:lang w:val="en-GB"/>
              </w:rPr>
              <w:t xml:space="preserve"> in </w:t>
            </w:r>
            <w:r w:rsidR="0095002B" w:rsidRPr="00BC6FEC">
              <w:rPr>
                <w:sz w:val="24"/>
                <w:szCs w:val="24"/>
                <w:lang w:val="en-GB"/>
              </w:rPr>
              <w:t xml:space="preserve">on-going </w:t>
            </w:r>
            <w:r w:rsidR="00661D32" w:rsidRPr="00BC6FEC">
              <w:rPr>
                <w:sz w:val="24"/>
                <w:szCs w:val="24"/>
                <w:lang w:val="en-GB"/>
              </w:rPr>
              <w:t>discussions with the directors of social statistics regarding the harmonisation of data collection concerning persons with disabilities, particularly the global activity limitation indicator (GALI).</w:t>
            </w:r>
          </w:p>
          <w:p w14:paraId="3E606995" w14:textId="54D168E8" w:rsidR="00661D32" w:rsidRPr="00BC6FEC" w:rsidRDefault="00287CB8" w:rsidP="00660CB3">
            <w:pPr>
              <w:rPr>
                <w:sz w:val="24"/>
                <w:szCs w:val="24"/>
                <w:lang w:val="en-GB"/>
              </w:rPr>
            </w:pPr>
            <w:r w:rsidRPr="00BC6FEC">
              <w:rPr>
                <w:sz w:val="24"/>
                <w:szCs w:val="24"/>
                <w:lang w:val="en-GB"/>
              </w:rPr>
              <w:t xml:space="preserve">- </w:t>
            </w:r>
            <w:r w:rsidR="00661D32" w:rsidRPr="00BC6FEC">
              <w:rPr>
                <w:sz w:val="24"/>
                <w:szCs w:val="24"/>
                <w:lang w:val="en-GB"/>
              </w:rPr>
              <w:t xml:space="preserve">FRA </w:t>
            </w:r>
            <w:hyperlink r:id="rId42" w:history="1">
              <w:r w:rsidR="0095002B" w:rsidRPr="00BC6FEC">
                <w:rPr>
                  <w:rStyle w:val="Hyperlink"/>
                  <w:sz w:val="24"/>
                  <w:szCs w:val="24"/>
                  <w:lang w:val="en-GB"/>
                </w:rPr>
                <w:t xml:space="preserve">develops </w:t>
              </w:r>
              <w:r w:rsidR="00661D32" w:rsidRPr="00BC6FEC">
                <w:rPr>
                  <w:rStyle w:val="Hyperlink"/>
                  <w:sz w:val="24"/>
                  <w:szCs w:val="24"/>
                  <w:lang w:val="en-GB"/>
                </w:rPr>
                <w:t>human rights-based indicators</w:t>
              </w:r>
            </w:hyperlink>
            <w:r w:rsidR="0095002B" w:rsidRPr="00BC6FEC">
              <w:rPr>
                <w:sz w:val="24"/>
                <w:szCs w:val="24"/>
                <w:lang w:val="en-GB"/>
              </w:rPr>
              <w:t xml:space="preserve"> (including</w:t>
            </w:r>
            <w:r w:rsidR="00661D32" w:rsidRPr="00BC6FEC">
              <w:rPr>
                <w:sz w:val="24"/>
                <w:szCs w:val="24"/>
                <w:lang w:val="en-GB"/>
              </w:rPr>
              <w:t xml:space="preserve"> on </w:t>
            </w:r>
            <w:hyperlink r:id="rId43" w:history="1">
              <w:r w:rsidR="00661D32" w:rsidRPr="00BC6FEC">
                <w:rPr>
                  <w:rStyle w:val="Hyperlink"/>
                  <w:sz w:val="24"/>
                  <w:szCs w:val="24"/>
                  <w:lang w:val="en-GB"/>
                </w:rPr>
                <w:t>political participation</w:t>
              </w:r>
            </w:hyperlink>
            <w:r w:rsidR="00661D32" w:rsidRPr="00BC6FEC">
              <w:rPr>
                <w:sz w:val="24"/>
                <w:szCs w:val="24"/>
                <w:lang w:val="en-GB"/>
              </w:rPr>
              <w:t xml:space="preserve"> </w:t>
            </w:r>
            <w:r w:rsidR="0095002B" w:rsidRPr="00BC6FEC">
              <w:rPr>
                <w:sz w:val="24"/>
                <w:szCs w:val="24"/>
                <w:lang w:val="en-GB"/>
              </w:rPr>
              <w:t xml:space="preserve">and </w:t>
            </w:r>
            <w:hyperlink r:id="rId44" w:history="1">
              <w:r w:rsidR="0095002B" w:rsidRPr="00BC6FEC">
                <w:rPr>
                  <w:rStyle w:val="Hyperlink"/>
                  <w:sz w:val="24"/>
                  <w:szCs w:val="24"/>
                  <w:lang w:val="en-GB"/>
                </w:rPr>
                <w:t>independent living</w:t>
              </w:r>
            </w:hyperlink>
            <w:r w:rsidR="0095002B" w:rsidRPr="00BC6FEC">
              <w:rPr>
                <w:sz w:val="24"/>
                <w:szCs w:val="24"/>
                <w:lang w:val="en-GB"/>
              </w:rPr>
              <w:t>)</w:t>
            </w:r>
            <w:r w:rsidR="00661D32" w:rsidRPr="00BC6FEC">
              <w:rPr>
                <w:sz w:val="24"/>
                <w:szCs w:val="24"/>
                <w:lang w:val="en-GB"/>
              </w:rPr>
              <w:t xml:space="preserve"> in close cooperation with the EC and ANED</w:t>
            </w:r>
            <w:r w:rsidR="00DE32C1" w:rsidRPr="00BC6FEC">
              <w:rPr>
                <w:sz w:val="24"/>
                <w:szCs w:val="24"/>
                <w:lang w:val="en-GB"/>
              </w:rPr>
              <w:t>; applying the indicators includes new analysis of existing European social survey data</w:t>
            </w:r>
            <w:r w:rsidR="00661D32" w:rsidRPr="00BC6FEC">
              <w:rPr>
                <w:sz w:val="24"/>
                <w:szCs w:val="24"/>
                <w:lang w:val="en-GB"/>
              </w:rPr>
              <w:t>.</w:t>
            </w:r>
          </w:p>
        </w:tc>
      </w:tr>
      <w:tr w:rsidR="00F02133" w:rsidRPr="00BC6FEC" w14:paraId="3E6069A0" w14:textId="77777777" w:rsidTr="00124AB0">
        <w:tc>
          <w:tcPr>
            <w:tcW w:w="1424" w:type="pct"/>
            <w:shd w:val="clear" w:color="auto" w:fill="auto"/>
          </w:tcPr>
          <w:p w14:paraId="3E60699C" w14:textId="77777777" w:rsidR="00661D32" w:rsidRPr="00BC6FEC" w:rsidRDefault="00661D32" w:rsidP="00693148">
            <w:pPr>
              <w:pStyle w:val="ListParagraph"/>
              <w:numPr>
                <w:ilvl w:val="0"/>
                <w:numId w:val="3"/>
              </w:numPr>
              <w:ind w:left="426"/>
              <w:rPr>
                <w:sz w:val="24"/>
                <w:szCs w:val="24"/>
                <w:lang w:val="en-GB"/>
              </w:rPr>
            </w:pPr>
            <w:r w:rsidRPr="00BC6FEC">
              <w:rPr>
                <w:sz w:val="24"/>
                <w:szCs w:val="24"/>
                <w:lang w:val="en-GB"/>
              </w:rPr>
              <w:lastRenderedPageBreak/>
              <w:t xml:space="preserve">Provide </w:t>
            </w:r>
            <w:r w:rsidRPr="00BC6FEC">
              <w:rPr>
                <w:b/>
                <w:sz w:val="24"/>
                <w:szCs w:val="24"/>
                <w:lang w:val="en-GB"/>
              </w:rPr>
              <w:t>input for the review of the European Disability Strategy 2010-2020</w:t>
            </w:r>
            <w:r w:rsidRPr="00BC6FEC">
              <w:rPr>
                <w:sz w:val="24"/>
                <w:szCs w:val="24"/>
                <w:lang w:val="en-GB"/>
              </w:rPr>
              <w:t xml:space="preserve"> that will be carried out by the EC for issues related to the implementation of the CRPD</w:t>
            </w:r>
          </w:p>
        </w:tc>
        <w:tc>
          <w:tcPr>
            <w:tcW w:w="852" w:type="pct"/>
            <w:shd w:val="clear" w:color="auto" w:fill="auto"/>
          </w:tcPr>
          <w:p w14:paraId="3E60699D" w14:textId="77777777" w:rsidR="00661D32" w:rsidRPr="00BC6FEC" w:rsidRDefault="00661D32" w:rsidP="00BC5649">
            <w:pPr>
              <w:rPr>
                <w:sz w:val="24"/>
                <w:szCs w:val="24"/>
                <w:lang w:val="en-GB"/>
              </w:rPr>
            </w:pPr>
            <w:r w:rsidRPr="00BC6FEC">
              <w:rPr>
                <w:sz w:val="24"/>
                <w:szCs w:val="24"/>
                <w:lang w:val="en-GB"/>
              </w:rPr>
              <w:t>FRA, EO, EP and EDF, upon request from the EC</w:t>
            </w:r>
          </w:p>
        </w:tc>
        <w:tc>
          <w:tcPr>
            <w:tcW w:w="516" w:type="pct"/>
          </w:tcPr>
          <w:p w14:paraId="3E60699E" w14:textId="77777777" w:rsidR="00661D32" w:rsidRPr="00BC6FEC" w:rsidRDefault="00661D32" w:rsidP="007A56E9">
            <w:pPr>
              <w:rPr>
                <w:sz w:val="24"/>
                <w:szCs w:val="24"/>
                <w:lang w:val="en-GB"/>
              </w:rPr>
            </w:pPr>
            <w:r w:rsidRPr="00BC6FEC">
              <w:rPr>
                <w:sz w:val="24"/>
                <w:szCs w:val="24"/>
                <w:lang w:val="en-GB"/>
              </w:rPr>
              <w:t>2015</w:t>
            </w:r>
          </w:p>
        </w:tc>
        <w:tc>
          <w:tcPr>
            <w:tcW w:w="2208" w:type="pct"/>
          </w:tcPr>
          <w:p w14:paraId="3E60699F" w14:textId="18914803" w:rsidR="00661D32" w:rsidRPr="00BC6FEC" w:rsidRDefault="00DE32C1" w:rsidP="00D23779">
            <w:pPr>
              <w:rPr>
                <w:sz w:val="24"/>
                <w:szCs w:val="24"/>
                <w:lang w:val="en-GB"/>
              </w:rPr>
            </w:pPr>
            <w:r w:rsidRPr="00BC6FEC">
              <w:rPr>
                <w:sz w:val="24"/>
                <w:szCs w:val="24"/>
                <w:lang w:val="en-GB"/>
              </w:rPr>
              <w:t xml:space="preserve">FRA and </w:t>
            </w:r>
            <w:hyperlink r:id="rId45" w:history="1">
              <w:r w:rsidRPr="00BC6FEC">
                <w:rPr>
                  <w:rStyle w:val="Hyperlink"/>
                  <w:sz w:val="24"/>
                  <w:szCs w:val="24"/>
                  <w:lang w:val="en-GB"/>
                </w:rPr>
                <w:t>EDF</w:t>
              </w:r>
            </w:hyperlink>
            <w:r w:rsidRPr="00BC6FEC">
              <w:rPr>
                <w:sz w:val="24"/>
                <w:szCs w:val="24"/>
                <w:lang w:val="en-GB"/>
              </w:rPr>
              <w:t xml:space="preserve"> – in their individual capacity – provided input into the </w:t>
            </w:r>
            <w:hyperlink r:id="rId46" w:history="1">
              <w:r w:rsidRPr="00BC6FEC">
                <w:rPr>
                  <w:rStyle w:val="Hyperlink"/>
                  <w:sz w:val="24"/>
                  <w:szCs w:val="24"/>
                  <w:lang w:val="en-GB"/>
                </w:rPr>
                <w:t>mid-term review of the European Disability Strategy 2010-2020 in early 2016</w:t>
              </w:r>
            </w:hyperlink>
            <w:r w:rsidRPr="00BC6FEC">
              <w:rPr>
                <w:sz w:val="24"/>
                <w:szCs w:val="24"/>
                <w:lang w:val="en-GB"/>
              </w:rPr>
              <w:t>.</w:t>
            </w:r>
          </w:p>
        </w:tc>
      </w:tr>
      <w:tr w:rsidR="00821407" w:rsidRPr="00BC6FEC" w14:paraId="0890821F" w14:textId="77777777" w:rsidTr="00124AB0">
        <w:trPr>
          <w:trHeight w:val="1119"/>
        </w:trPr>
        <w:tc>
          <w:tcPr>
            <w:tcW w:w="1424" w:type="pct"/>
            <w:shd w:val="clear" w:color="auto" w:fill="auto"/>
          </w:tcPr>
          <w:p w14:paraId="51EE592C" w14:textId="4C9BE2BA" w:rsidR="00821407" w:rsidRPr="00BC6FEC" w:rsidRDefault="00821407" w:rsidP="007F0BD6">
            <w:pPr>
              <w:pStyle w:val="ListParagraph"/>
              <w:numPr>
                <w:ilvl w:val="0"/>
                <w:numId w:val="3"/>
              </w:numPr>
              <w:ind w:left="426"/>
              <w:rPr>
                <w:rFonts w:asciiTheme="minorHAnsi" w:hAnsiTheme="minorHAnsi"/>
                <w:sz w:val="24"/>
                <w:szCs w:val="24"/>
                <w:lang w:val="en-GB"/>
              </w:rPr>
            </w:pPr>
            <w:r w:rsidRPr="00BC6FEC">
              <w:rPr>
                <w:rFonts w:asciiTheme="minorHAnsi" w:hAnsiTheme="minorHAnsi"/>
                <w:b/>
                <w:sz w:val="24"/>
                <w:szCs w:val="24"/>
                <w:lang w:val="en-GB"/>
              </w:rPr>
              <w:t>Monitor the application of EU law</w:t>
            </w:r>
            <w:r w:rsidRPr="00BC6FEC">
              <w:rPr>
                <w:rFonts w:asciiTheme="minorHAnsi" w:hAnsiTheme="minorHAnsi"/>
                <w:sz w:val="24"/>
                <w:szCs w:val="24"/>
                <w:lang w:val="en-GB"/>
              </w:rPr>
              <w:t xml:space="preserve"> through implementation reports, human rights reports, oral questions, studies and implementation assessments</w:t>
            </w:r>
          </w:p>
        </w:tc>
        <w:tc>
          <w:tcPr>
            <w:tcW w:w="852" w:type="pct"/>
            <w:shd w:val="clear" w:color="auto" w:fill="auto"/>
          </w:tcPr>
          <w:p w14:paraId="43E02724" w14:textId="1A89A792" w:rsidR="00821407" w:rsidRPr="00BC6FEC" w:rsidRDefault="00821407" w:rsidP="007A56E9">
            <w:pPr>
              <w:rPr>
                <w:rFonts w:asciiTheme="minorHAnsi" w:hAnsiTheme="minorHAnsi"/>
                <w:sz w:val="24"/>
                <w:szCs w:val="24"/>
                <w:lang w:val="en-GB"/>
              </w:rPr>
            </w:pPr>
            <w:r w:rsidRPr="00BC6FEC">
              <w:rPr>
                <w:rFonts w:asciiTheme="minorHAnsi" w:hAnsiTheme="minorHAnsi"/>
                <w:sz w:val="24"/>
                <w:szCs w:val="24"/>
                <w:lang w:val="en-GB"/>
              </w:rPr>
              <w:t>EP</w:t>
            </w:r>
            <w:r w:rsidR="00F758CA" w:rsidRPr="00BC6FEC">
              <w:rPr>
                <w:rFonts w:asciiTheme="minorHAnsi" w:hAnsiTheme="minorHAnsi"/>
                <w:sz w:val="24"/>
                <w:szCs w:val="24"/>
                <w:lang w:val="en-GB"/>
              </w:rPr>
              <w:t>, EDF, FRA</w:t>
            </w:r>
          </w:p>
        </w:tc>
        <w:tc>
          <w:tcPr>
            <w:tcW w:w="516" w:type="pct"/>
          </w:tcPr>
          <w:p w14:paraId="06BFCEB2" w14:textId="77777777" w:rsidR="00821407" w:rsidRPr="00BC6FEC" w:rsidRDefault="00821407" w:rsidP="007A56E9">
            <w:pPr>
              <w:rPr>
                <w:rFonts w:asciiTheme="minorHAnsi" w:hAnsiTheme="minorHAnsi"/>
                <w:sz w:val="24"/>
                <w:szCs w:val="24"/>
                <w:lang w:val="en-GB"/>
              </w:rPr>
            </w:pPr>
            <w:r w:rsidRPr="00BC6FEC">
              <w:rPr>
                <w:rFonts w:asciiTheme="minorHAnsi" w:hAnsiTheme="minorHAnsi"/>
                <w:sz w:val="24"/>
                <w:szCs w:val="24"/>
                <w:lang w:val="en-GB"/>
              </w:rPr>
              <w:t>2015</w:t>
            </w:r>
          </w:p>
          <w:p w14:paraId="076923F0" w14:textId="77777777" w:rsidR="00821407" w:rsidRPr="00BC6FEC" w:rsidRDefault="00821407" w:rsidP="007A56E9">
            <w:pPr>
              <w:rPr>
                <w:rFonts w:asciiTheme="minorHAnsi" w:hAnsiTheme="minorHAnsi"/>
                <w:sz w:val="24"/>
                <w:szCs w:val="24"/>
                <w:lang w:val="en-GB"/>
              </w:rPr>
            </w:pPr>
          </w:p>
          <w:p w14:paraId="34EC0212" w14:textId="49FB7C18" w:rsidR="00821407" w:rsidRPr="00BC6FEC" w:rsidRDefault="00821407" w:rsidP="007A56E9">
            <w:pPr>
              <w:rPr>
                <w:rFonts w:asciiTheme="minorHAnsi" w:hAnsiTheme="minorHAnsi"/>
                <w:sz w:val="24"/>
                <w:szCs w:val="24"/>
                <w:lang w:val="en-GB"/>
              </w:rPr>
            </w:pPr>
          </w:p>
        </w:tc>
        <w:tc>
          <w:tcPr>
            <w:tcW w:w="2208" w:type="pct"/>
          </w:tcPr>
          <w:p w14:paraId="2A192300" w14:textId="21607A36" w:rsidR="00DE32C1" w:rsidRPr="00BC6FEC" w:rsidRDefault="00DE32C1" w:rsidP="007A56E9">
            <w:pPr>
              <w:rPr>
                <w:rFonts w:asciiTheme="minorHAnsi" w:hAnsiTheme="minorHAnsi"/>
                <w:b/>
                <w:sz w:val="24"/>
                <w:szCs w:val="24"/>
                <w:lang w:val="en-GB"/>
              </w:rPr>
            </w:pPr>
            <w:r w:rsidRPr="00BC6FEC">
              <w:rPr>
                <w:rFonts w:asciiTheme="minorHAnsi" w:hAnsiTheme="minorHAnsi"/>
                <w:b/>
                <w:sz w:val="24"/>
                <w:szCs w:val="24"/>
                <w:lang w:val="en-GB"/>
              </w:rPr>
              <w:t>European Parliament</w:t>
            </w:r>
          </w:p>
          <w:p w14:paraId="6AB50805" w14:textId="4316844C" w:rsidR="00821407" w:rsidRPr="00BC6FEC" w:rsidRDefault="00821407" w:rsidP="007A56E9">
            <w:pPr>
              <w:rPr>
                <w:rFonts w:asciiTheme="minorHAnsi" w:hAnsiTheme="minorHAnsi"/>
                <w:sz w:val="24"/>
                <w:szCs w:val="24"/>
                <w:lang w:val="en-GB"/>
              </w:rPr>
            </w:pPr>
            <w:r w:rsidRPr="00BC6FEC">
              <w:rPr>
                <w:rFonts w:asciiTheme="minorHAnsi" w:hAnsiTheme="minorHAnsi"/>
                <w:sz w:val="24"/>
                <w:szCs w:val="24"/>
                <w:lang w:val="en-GB"/>
              </w:rPr>
              <w:t xml:space="preserve">- </w:t>
            </w:r>
            <w:hyperlink r:id="rId47" w:history="1">
              <w:r w:rsidRPr="00BC6FEC">
                <w:rPr>
                  <w:rStyle w:val="Hyperlink"/>
                  <w:rFonts w:asciiTheme="minorHAnsi" w:hAnsiTheme="minorHAnsi"/>
                  <w:sz w:val="24"/>
                  <w:szCs w:val="24"/>
                  <w:lang w:val="en-GB"/>
                </w:rPr>
                <w:t>Study on Reasonable Accommodation and Sheltered Workshops for People with Disabilities: Costs and Returns - published in January 2015</w:t>
              </w:r>
            </w:hyperlink>
            <w:r w:rsidRPr="00BC6FEC">
              <w:rPr>
                <w:rFonts w:asciiTheme="minorHAnsi" w:hAnsiTheme="minorHAnsi"/>
                <w:sz w:val="24"/>
                <w:szCs w:val="24"/>
                <w:lang w:val="en-GB"/>
              </w:rPr>
              <w:t xml:space="preserve"> </w:t>
            </w:r>
          </w:p>
          <w:p w14:paraId="3E0197E9" w14:textId="6E7A33B5" w:rsidR="00DE32C1" w:rsidRPr="00BC6FEC" w:rsidRDefault="00DE32C1" w:rsidP="00DE32C1">
            <w:pPr>
              <w:rPr>
                <w:rFonts w:asciiTheme="minorHAnsi" w:hAnsiTheme="minorHAnsi"/>
                <w:sz w:val="24"/>
                <w:szCs w:val="24"/>
                <w:lang w:val="en-GB"/>
              </w:rPr>
            </w:pPr>
            <w:r w:rsidRPr="00BC6FEC">
              <w:rPr>
                <w:rFonts w:asciiTheme="minorHAnsi" w:hAnsiTheme="minorHAnsi"/>
                <w:sz w:val="24"/>
                <w:szCs w:val="24"/>
                <w:lang w:val="en-GB"/>
              </w:rPr>
              <w:t xml:space="preserve">- </w:t>
            </w:r>
            <w:hyperlink r:id="rId48" w:anchor="supporting-analyses" w:history="1">
              <w:r w:rsidRPr="00BC6FEC">
                <w:rPr>
                  <w:rStyle w:val="Hyperlink"/>
                  <w:rFonts w:asciiTheme="minorHAnsi" w:hAnsiTheme="minorHAnsi"/>
                  <w:sz w:val="24"/>
                  <w:szCs w:val="24"/>
                  <w:lang w:val="en-GB"/>
                </w:rPr>
                <w:t>Study on Member States Policies for Children with Disabilities: Preparation of the missing 10 MSs country reports and Scotland</w:t>
              </w:r>
            </w:hyperlink>
            <w:r w:rsidRPr="00BC6FEC">
              <w:rPr>
                <w:rFonts w:asciiTheme="minorHAnsi" w:hAnsiTheme="minorHAnsi"/>
                <w:sz w:val="24"/>
                <w:szCs w:val="24"/>
                <w:lang w:val="en-GB"/>
              </w:rPr>
              <w:t xml:space="preserve"> </w:t>
            </w:r>
          </w:p>
          <w:p w14:paraId="5E2D954B" w14:textId="1E6665CF" w:rsidR="00DE32C1" w:rsidRPr="00BC6FEC" w:rsidRDefault="00DE32C1" w:rsidP="00DE32C1">
            <w:pPr>
              <w:rPr>
                <w:rFonts w:asciiTheme="minorHAnsi" w:hAnsiTheme="minorHAnsi"/>
                <w:sz w:val="24"/>
                <w:szCs w:val="24"/>
                <w:lang w:val="en-GB"/>
              </w:rPr>
            </w:pPr>
            <w:r w:rsidRPr="00BC6FEC">
              <w:rPr>
                <w:rFonts w:asciiTheme="minorHAnsi" w:hAnsiTheme="minorHAnsi"/>
                <w:sz w:val="24"/>
                <w:szCs w:val="24"/>
                <w:lang w:val="en-GB"/>
              </w:rPr>
              <w:t xml:space="preserve">- </w:t>
            </w:r>
            <w:hyperlink r:id="rId49" w:history="1">
              <w:r w:rsidRPr="00BC6FEC">
                <w:rPr>
                  <w:rStyle w:val="Hyperlink"/>
                  <w:rFonts w:asciiTheme="minorHAnsi" w:hAnsiTheme="minorHAnsi"/>
                  <w:sz w:val="24"/>
                  <w:szCs w:val="24"/>
                  <w:lang w:val="en-GB"/>
                </w:rPr>
                <w:t xml:space="preserve">Implementation </w:t>
              </w:r>
              <w:r w:rsidR="00257957" w:rsidRPr="00BC6FEC">
                <w:rPr>
                  <w:rStyle w:val="Hyperlink"/>
                  <w:rFonts w:asciiTheme="minorHAnsi" w:hAnsiTheme="minorHAnsi"/>
                  <w:sz w:val="24"/>
                  <w:szCs w:val="24"/>
                  <w:lang w:val="en-GB"/>
                </w:rPr>
                <w:t xml:space="preserve">Assessment </w:t>
              </w:r>
              <w:r w:rsidRPr="00BC6FEC">
                <w:rPr>
                  <w:rStyle w:val="Hyperlink"/>
                  <w:rFonts w:asciiTheme="minorHAnsi" w:hAnsiTheme="minorHAnsi"/>
                  <w:sz w:val="24"/>
                  <w:szCs w:val="24"/>
                  <w:lang w:val="en-GB"/>
                </w:rPr>
                <w:t>of the Employment Equality Directive</w:t>
              </w:r>
            </w:hyperlink>
          </w:p>
          <w:p w14:paraId="442CAEE5" w14:textId="0AEF6107" w:rsidR="002C449B" w:rsidRPr="00BC6FEC" w:rsidRDefault="002C449B" w:rsidP="002C449B">
            <w:pPr>
              <w:rPr>
                <w:rStyle w:val="Hyperlink"/>
                <w:rFonts w:asciiTheme="minorHAnsi" w:hAnsiTheme="minorHAnsi"/>
                <w:sz w:val="24"/>
                <w:szCs w:val="24"/>
                <w:lang w:val="en-GB"/>
              </w:rPr>
            </w:pPr>
            <w:r w:rsidRPr="00BC6FEC">
              <w:rPr>
                <w:rFonts w:asciiTheme="minorHAnsi" w:hAnsiTheme="minorHAnsi"/>
                <w:sz w:val="24"/>
                <w:szCs w:val="24"/>
                <w:lang w:val="en-GB"/>
              </w:rPr>
              <w:t xml:space="preserve">- </w:t>
            </w:r>
            <w:hyperlink r:id="rId50" w:history="1">
              <w:r w:rsidRPr="00BC6FEC">
                <w:rPr>
                  <w:rStyle w:val="Hyperlink"/>
                  <w:rFonts w:asciiTheme="minorHAnsi" w:hAnsiTheme="minorHAnsi"/>
                  <w:sz w:val="24"/>
                  <w:szCs w:val="24"/>
                  <w:lang w:val="en-GB"/>
                </w:rPr>
                <w:t>Implementation Assessment on the EU Implementation of CRPD</w:t>
              </w:r>
            </w:hyperlink>
          </w:p>
          <w:p w14:paraId="349AB70A" w14:textId="77A45C2E" w:rsidR="00257957" w:rsidRPr="00BC6FEC" w:rsidRDefault="00257957" w:rsidP="002C449B">
            <w:pPr>
              <w:rPr>
                <w:rStyle w:val="Hyperlink"/>
                <w:rFonts w:asciiTheme="minorHAnsi" w:hAnsiTheme="minorHAnsi"/>
                <w:sz w:val="24"/>
                <w:szCs w:val="24"/>
                <w:lang w:val="en-GB"/>
              </w:rPr>
            </w:pPr>
            <w:r w:rsidRPr="00BC6FEC">
              <w:rPr>
                <w:rFonts w:asciiTheme="minorHAnsi" w:hAnsiTheme="minorHAnsi"/>
                <w:sz w:val="24"/>
                <w:szCs w:val="24"/>
                <w:lang w:val="en-GB"/>
              </w:rPr>
              <w:fldChar w:fldCharType="begin"/>
            </w:r>
            <w:r w:rsidRPr="00BC6FEC">
              <w:rPr>
                <w:rFonts w:asciiTheme="minorHAnsi" w:hAnsiTheme="minorHAnsi"/>
                <w:sz w:val="24"/>
                <w:szCs w:val="24"/>
                <w:lang w:val="en-GB"/>
              </w:rPr>
              <w:instrText xml:space="preserve"> HYPERLINK "http://www.europarl.europa.eu/sides/getDoc.do?type=TA&amp;language=EN&amp;reference=P8-TA-2016-0360" </w:instrText>
            </w:r>
            <w:r w:rsidRPr="00BC6FEC">
              <w:rPr>
                <w:rFonts w:asciiTheme="minorHAnsi" w:hAnsiTheme="minorHAnsi"/>
                <w:sz w:val="24"/>
                <w:szCs w:val="24"/>
                <w:lang w:val="en-GB"/>
              </w:rPr>
              <w:fldChar w:fldCharType="separate"/>
            </w:r>
            <w:r w:rsidRPr="00BC6FEC">
              <w:rPr>
                <w:rStyle w:val="Hyperlink"/>
                <w:rFonts w:asciiTheme="minorHAnsi" w:hAnsiTheme="minorHAnsi"/>
                <w:sz w:val="24"/>
                <w:szCs w:val="24"/>
                <w:lang w:val="en-GB"/>
              </w:rPr>
              <w:t>- Resolution on the implementation of the Employment Equality Directive</w:t>
            </w:r>
          </w:p>
          <w:p w14:paraId="013E6C0D" w14:textId="3B7836FD" w:rsidR="002C449B" w:rsidRPr="00BC6FEC" w:rsidRDefault="00257957" w:rsidP="002C449B">
            <w:pPr>
              <w:rPr>
                <w:rFonts w:asciiTheme="minorHAnsi" w:hAnsiTheme="minorHAnsi"/>
                <w:sz w:val="24"/>
                <w:szCs w:val="24"/>
                <w:lang w:val="en-GB"/>
              </w:rPr>
            </w:pPr>
            <w:r w:rsidRPr="00BC6FEC">
              <w:rPr>
                <w:rFonts w:asciiTheme="minorHAnsi" w:hAnsiTheme="minorHAnsi"/>
                <w:sz w:val="24"/>
                <w:szCs w:val="24"/>
                <w:lang w:val="en-GB"/>
              </w:rPr>
              <w:fldChar w:fldCharType="end"/>
            </w:r>
            <w:r w:rsidR="002C449B" w:rsidRPr="00BC6FEC">
              <w:rPr>
                <w:rFonts w:asciiTheme="minorHAnsi" w:hAnsiTheme="minorHAnsi"/>
                <w:sz w:val="24"/>
                <w:szCs w:val="24"/>
                <w:lang w:val="en-GB"/>
              </w:rPr>
              <w:t xml:space="preserve">- </w:t>
            </w:r>
            <w:hyperlink r:id="rId51" w:history="1">
              <w:r w:rsidR="002C449B" w:rsidRPr="00BC6FEC">
                <w:rPr>
                  <w:rStyle w:val="Hyperlink"/>
                  <w:rFonts w:asciiTheme="minorHAnsi" w:hAnsiTheme="minorHAnsi"/>
                  <w:sz w:val="24"/>
                  <w:szCs w:val="24"/>
                  <w:lang w:val="en-GB"/>
                </w:rPr>
                <w:t>Implementation Assessment on The obligations of the EU public administration under CRPD</w:t>
              </w:r>
            </w:hyperlink>
          </w:p>
          <w:p w14:paraId="6A6256B8" w14:textId="4A3712DE" w:rsidR="002C449B" w:rsidRPr="00BC6FEC" w:rsidRDefault="002C449B" w:rsidP="00DE32C1">
            <w:pPr>
              <w:rPr>
                <w:rFonts w:asciiTheme="minorHAnsi" w:hAnsiTheme="minorHAnsi"/>
                <w:sz w:val="24"/>
                <w:szCs w:val="24"/>
                <w:lang w:val="en-GB"/>
              </w:rPr>
            </w:pPr>
            <w:r w:rsidRPr="00BC6FEC">
              <w:rPr>
                <w:rFonts w:asciiTheme="minorHAnsi" w:hAnsiTheme="minorHAnsi"/>
                <w:sz w:val="24"/>
                <w:szCs w:val="24"/>
                <w:lang w:val="en-GB"/>
              </w:rPr>
              <w:t>-</w:t>
            </w:r>
            <w:hyperlink r:id="rId52" w:history="1">
              <w:r w:rsidRPr="00BC6FEC">
                <w:rPr>
                  <w:rStyle w:val="Hyperlink"/>
                  <w:rFonts w:asciiTheme="minorHAnsi" w:hAnsiTheme="minorHAnsi"/>
                  <w:sz w:val="24"/>
                  <w:szCs w:val="24"/>
                  <w:lang w:val="en-GB"/>
                </w:rPr>
                <w:t xml:space="preserve"> Resolution on the Implementation of CRPD with special regard to the Concluding Observations</w:t>
              </w:r>
            </w:hyperlink>
          </w:p>
          <w:p w14:paraId="569D7A07" w14:textId="51930ED2" w:rsidR="002C449B" w:rsidRPr="00BC6FEC" w:rsidRDefault="002C449B" w:rsidP="00DE32C1">
            <w:pPr>
              <w:rPr>
                <w:rFonts w:asciiTheme="minorHAnsi" w:hAnsiTheme="minorHAnsi"/>
                <w:sz w:val="24"/>
                <w:szCs w:val="24"/>
                <w:lang w:val="en-GB"/>
              </w:rPr>
            </w:pPr>
            <w:r w:rsidRPr="00BC6FEC">
              <w:rPr>
                <w:rFonts w:asciiTheme="minorHAnsi" w:hAnsiTheme="minorHAnsi"/>
                <w:sz w:val="24"/>
                <w:szCs w:val="24"/>
                <w:lang w:val="en-GB"/>
              </w:rPr>
              <w:t xml:space="preserve">- </w:t>
            </w:r>
            <w:r w:rsidRPr="00BC6FEC">
              <w:rPr>
                <w:sz w:val="24"/>
                <w:szCs w:val="24"/>
                <w:lang w:val="en-GB"/>
              </w:rPr>
              <w:t>The E</w:t>
            </w:r>
            <w:r w:rsidR="00257957" w:rsidRPr="00BC6FEC">
              <w:rPr>
                <w:sz w:val="24"/>
                <w:szCs w:val="24"/>
                <w:lang w:val="en-GB"/>
              </w:rPr>
              <w:t xml:space="preserve">uropean </w:t>
            </w:r>
            <w:r w:rsidRPr="00BC6FEC">
              <w:rPr>
                <w:sz w:val="24"/>
                <w:szCs w:val="24"/>
                <w:lang w:val="en-GB"/>
              </w:rPr>
              <w:t>P</w:t>
            </w:r>
            <w:r w:rsidR="00257957" w:rsidRPr="00BC6FEC">
              <w:rPr>
                <w:sz w:val="24"/>
                <w:szCs w:val="24"/>
                <w:lang w:val="en-GB"/>
              </w:rPr>
              <w:t>arliament</w:t>
            </w:r>
            <w:r w:rsidRPr="00BC6FEC">
              <w:rPr>
                <w:sz w:val="24"/>
                <w:szCs w:val="24"/>
                <w:lang w:val="en-GB"/>
              </w:rPr>
              <w:t xml:space="preserve"> CRPD Network reviews/screens documents (including legislative and </w:t>
            </w:r>
            <w:r w:rsidRPr="00BC6FEC">
              <w:rPr>
                <w:sz w:val="24"/>
                <w:szCs w:val="24"/>
                <w:lang w:val="en-GB"/>
              </w:rPr>
              <w:lastRenderedPageBreak/>
              <w:t>non-legislative proposals, as well as opinions) and activities to raise awareness of possible disability-related issues and promote a coordinated approach whenever possible</w:t>
            </w:r>
          </w:p>
          <w:p w14:paraId="323093D7" w14:textId="77777777" w:rsidR="00DE32C1" w:rsidRPr="00BC6FEC" w:rsidRDefault="00DE32C1" w:rsidP="00DE32C1">
            <w:pPr>
              <w:rPr>
                <w:rFonts w:asciiTheme="minorHAnsi" w:hAnsiTheme="minorHAnsi"/>
                <w:b/>
                <w:sz w:val="24"/>
                <w:szCs w:val="24"/>
                <w:lang w:val="en-GB"/>
              </w:rPr>
            </w:pPr>
            <w:r w:rsidRPr="00BC6FEC">
              <w:rPr>
                <w:rFonts w:asciiTheme="minorHAnsi" w:hAnsiTheme="minorHAnsi"/>
                <w:b/>
                <w:sz w:val="24"/>
                <w:szCs w:val="24"/>
                <w:lang w:val="en-GB"/>
              </w:rPr>
              <w:t>FRA</w:t>
            </w:r>
          </w:p>
          <w:p w14:paraId="4EF2A796" w14:textId="6D27729A" w:rsidR="00DE32C1" w:rsidRPr="00BC6FEC" w:rsidRDefault="00DE32C1" w:rsidP="00DE32C1">
            <w:pPr>
              <w:rPr>
                <w:rFonts w:asciiTheme="minorHAnsi" w:hAnsiTheme="minorHAnsi"/>
                <w:sz w:val="24"/>
                <w:szCs w:val="24"/>
                <w:lang w:val="en-GB"/>
              </w:rPr>
            </w:pPr>
            <w:r w:rsidRPr="00BC6FEC">
              <w:rPr>
                <w:rFonts w:asciiTheme="minorHAnsi" w:hAnsiTheme="minorHAnsi"/>
                <w:sz w:val="24"/>
                <w:szCs w:val="24"/>
                <w:lang w:val="en-GB"/>
              </w:rPr>
              <w:t>Independently collects and analyses data on the implementation of the CRPD in the EU, including publishing reports concerning:</w:t>
            </w:r>
          </w:p>
          <w:p w14:paraId="67C78FD4" w14:textId="18C09FBC" w:rsidR="00794218" w:rsidRPr="00BC6FEC" w:rsidRDefault="00794218" w:rsidP="00794218">
            <w:pPr>
              <w:rPr>
                <w:rFonts w:asciiTheme="minorHAnsi" w:hAnsiTheme="minorHAnsi"/>
                <w:sz w:val="24"/>
                <w:szCs w:val="24"/>
                <w:lang w:val="en-GB"/>
              </w:rPr>
            </w:pPr>
            <w:r w:rsidRPr="00BC6FEC">
              <w:rPr>
                <w:rFonts w:asciiTheme="minorHAnsi" w:hAnsiTheme="minorHAnsi"/>
                <w:sz w:val="24"/>
                <w:szCs w:val="24"/>
                <w:lang w:val="en-GB"/>
              </w:rPr>
              <w:t xml:space="preserve">- </w:t>
            </w:r>
            <w:hyperlink r:id="rId53" w:history="1">
              <w:r w:rsidRPr="00BC6FEC">
                <w:rPr>
                  <w:rStyle w:val="Hyperlink"/>
                  <w:rFonts w:asciiTheme="minorHAnsi" w:hAnsiTheme="minorHAnsi"/>
                  <w:sz w:val="24"/>
                  <w:szCs w:val="24"/>
                  <w:lang w:val="en-GB"/>
                </w:rPr>
                <w:t>Overview of the situation of migrants and refugees with disabilities in nine EU Member States</w:t>
              </w:r>
            </w:hyperlink>
            <w:r w:rsidRPr="00BC6FEC">
              <w:rPr>
                <w:rFonts w:asciiTheme="minorHAnsi" w:hAnsiTheme="minorHAnsi"/>
                <w:sz w:val="24"/>
                <w:szCs w:val="24"/>
                <w:lang w:val="en-GB"/>
              </w:rPr>
              <w:t xml:space="preserve"> (August 2016)</w:t>
            </w:r>
          </w:p>
          <w:p w14:paraId="542B67FC" w14:textId="74A2E51F" w:rsidR="00DE32C1" w:rsidRPr="00BC6FEC" w:rsidRDefault="0061475E" w:rsidP="000F0C8C">
            <w:pPr>
              <w:rPr>
                <w:rFonts w:asciiTheme="minorHAnsi" w:hAnsiTheme="minorHAnsi"/>
                <w:sz w:val="24"/>
                <w:szCs w:val="24"/>
                <w:lang w:val="en-GB"/>
              </w:rPr>
            </w:pPr>
            <w:hyperlink r:id="rId54" w:history="1">
              <w:r w:rsidR="00DE32C1" w:rsidRPr="00BC6FEC">
                <w:rPr>
                  <w:rStyle w:val="Hyperlink"/>
                  <w:rFonts w:asciiTheme="minorHAnsi" w:hAnsiTheme="minorHAnsi"/>
                  <w:sz w:val="24"/>
                  <w:szCs w:val="24"/>
                  <w:lang w:val="en-GB"/>
                </w:rPr>
                <w:t>- Developments in the implementation of the CRPD in the EU (part of Fundamental Rights Report June 2016)</w:t>
              </w:r>
            </w:hyperlink>
          </w:p>
          <w:p w14:paraId="415860D7" w14:textId="3B282727" w:rsidR="00502959" w:rsidRPr="00BC6FEC" w:rsidRDefault="00DE32C1" w:rsidP="000F0C8C">
            <w:pPr>
              <w:rPr>
                <w:rFonts w:asciiTheme="minorHAnsi" w:hAnsiTheme="minorHAnsi"/>
                <w:sz w:val="24"/>
                <w:szCs w:val="24"/>
                <w:lang w:val="en-GB"/>
              </w:rPr>
            </w:pPr>
            <w:r w:rsidRPr="00BC6FEC">
              <w:rPr>
                <w:rFonts w:asciiTheme="minorHAnsi" w:hAnsiTheme="minorHAnsi"/>
                <w:sz w:val="24"/>
                <w:szCs w:val="24"/>
                <w:lang w:val="en-GB"/>
              </w:rPr>
              <w:t xml:space="preserve">- </w:t>
            </w:r>
            <w:hyperlink r:id="rId55" w:history="1">
              <w:r w:rsidRPr="00BC6FEC">
                <w:rPr>
                  <w:rStyle w:val="Hyperlink"/>
                  <w:rFonts w:asciiTheme="minorHAnsi" w:hAnsiTheme="minorHAnsi"/>
                  <w:sz w:val="24"/>
                  <w:szCs w:val="24"/>
                  <w:lang w:val="en-GB"/>
                </w:rPr>
                <w:t xml:space="preserve">Violence against </w:t>
              </w:r>
              <w:r w:rsidR="00A30A41" w:rsidRPr="00BC6FEC">
                <w:rPr>
                  <w:rStyle w:val="Hyperlink"/>
                  <w:rFonts w:asciiTheme="minorHAnsi" w:hAnsiTheme="minorHAnsi"/>
                  <w:sz w:val="24"/>
                  <w:szCs w:val="24"/>
                  <w:lang w:val="en-GB"/>
                </w:rPr>
                <w:t>children</w:t>
              </w:r>
              <w:r w:rsidRPr="00BC6FEC">
                <w:rPr>
                  <w:rStyle w:val="Hyperlink"/>
                  <w:rFonts w:asciiTheme="minorHAnsi" w:hAnsiTheme="minorHAnsi"/>
                  <w:sz w:val="24"/>
                  <w:szCs w:val="24"/>
                  <w:lang w:val="en-GB"/>
                </w:rPr>
                <w:t xml:space="preserve"> with disabilities</w:t>
              </w:r>
            </w:hyperlink>
            <w:r w:rsidRPr="00BC6FEC">
              <w:rPr>
                <w:rFonts w:asciiTheme="minorHAnsi" w:hAnsiTheme="minorHAnsi"/>
                <w:sz w:val="24"/>
                <w:szCs w:val="24"/>
                <w:lang w:val="en-GB"/>
              </w:rPr>
              <w:t xml:space="preserve"> (December 2015)</w:t>
            </w:r>
            <w:r w:rsidR="00502959" w:rsidRPr="00BC6FEC">
              <w:rPr>
                <w:rFonts w:asciiTheme="minorHAnsi" w:hAnsiTheme="minorHAnsi"/>
                <w:sz w:val="24"/>
                <w:szCs w:val="24"/>
                <w:lang w:val="en-GB"/>
              </w:rPr>
              <w:t xml:space="preserve"> also available in </w:t>
            </w:r>
            <w:hyperlink r:id="rId56" w:history="1">
              <w:r w:rsidR="00502959" w:rsidRPr="00BC6FEC">
                <w:rPr>
                  <w:rStyle w:val="Hyperlink"/>
                  <w:rFonts w:asciiTheme="minorHAnsi" w:hAnsiTheme="minorHAnsi"/>
                  <w:sz w:val="24"/>
                  <w:szCs w:val="24"/>
                  <w:lang w:val="en-GB"/>
                </w:rPr>
                <w:t>easy to read</w:t>
              </w:r>
            </w:hyperlink>
          </w:p>
          <w:p w14:paraId="4126B127" w14:textId="5D065136" w:rsidR="00DE32C1" w:rsidRPr="00BC6FEC" w:rsidRDefault="00DE32C1">
            <w:pPr>
              <w:rPr>
                <w:rFonts w:asciiTheme="minorHAnsi" w:hAnsiTheme="minorHAnsi"/>
                <w:sz w:val="24"/>
                <w:szCs w:val="24"/>
                <w:lang w:val="en-GB"/>
              </w:rPr>
            </w:pPr>
            <w:r w:rsidRPr="00BC6FEC">
              <w:rPr>
                <w:rFonts w:asciiTheme="minorHAnsi" w:hAnsiTheme="minorHAnsi"/>
                <w:sz w:val="24"/>
                <w:szCs w:val="24"/>
                <w:lang w:val="en-GB"/>
              </w:rPr>
              <w:t xml:space="preserve">- </w:t>
            </w:r>
            <w:hyperlink r:id="rId57" w:history="1">
              <w:r w:rsidRPr="00BC6FEC">
                <w:rPr>
                  <w:rStyle w:val="Hyperlink"/>
                  <w:rFonts w:asciiTheme="minorHAnsi" w:hAnsiTheme="minorHAnsi"/>
                  <w:sz w:val="24"/>
                  <w:szCs w:val="24"/>
                  <w:lang w:val="en-GB"/>
                </w:rPr>
                <w:t>Legal and policy changes related to CRPD ratification in the EU (May 2015)</w:t>
              </w:r>
            </w:hyperlink>
          </w:p>
          <w:p w14:paraId="4ECC072B" w14:textId="3579889F" w:rsidR="00DE32C1" w:rsidRPr="00BC6FEC" w:rsidRDefault="00DE32C1">
            <w:pPr>
              <w:rPr>
                <w:rFonts w:asciiTheme="minorHAnsi" w:hAnsiTheme="minorHAnsi"/>
                <w:sz w:val="24"/>
                <w:szCs w:val="24"/>
                <w:lang w:val="en-GB"/>
              </w:rPr>
            </w:pPr>
            <w:r w:rsidRPr="00BC6FEC">
              <w:rPr>
                <w:rFonts w:asciiTheme="minorHAnsi" w:hAnsiTheme="minorHAnsi"/>
                <w:sz w:val="24"/>
                <w:szCs w:val="24"/>
                <w:lang w:val="en-GB"/>
              </w:rPr>
              <w:t xml:space="preserve">- </w:t>
            </w:r>
            <w:hyperlink r:id="rId58" w:history="1">
              <w:r w:rsidRPr="00BC6FEC">
                <w:rPr>
                  <w:rStyle w:val="Hyperlink"/>
                  <w:rFonts w:asciiTheme="minorHAnsi" w:hAnsiTheme="minorHAnsi"/>
                  <w:sz w:val="24"/>
                  <w:szCs w:val="24"/>
                  <w:lang w:val="en-GB"/>
                </w:rPr>
                <w:t>Hate crime against persons with disabilities (March 2015)</w:t>
              </w:r>
            </w:hyperlink>
          </w:p>
          <w:p w14:paraId="7B131308" w14:textId="77777777" w:rsidR="00352D5C" w:rsidRPr="00BC6FEC" w:rsidRDefault="00352D5C" w:rsidP="00352D5C">
            <w:pPr>
              <w:rPr>
                <w:rFonts w:asciiTheme="minorHAnsi" w:hAnsiTheme="minorHAnsi"/>
                <w:b/>
                <w:sz w:val="24"/>
                <w:szCs w:val="24"/>
                <w:lang w:val="en-GB"/>
              </w:rPr>
            </w:pPr>
            <w:r w:rsidRPr="00BC6FEC">
              <w:rPr>
                <w:rFonts w:asciiTheme="minorHAnsi" w:hAnsiTheme="minorHAnsi"/>
                <w:b/>
                <w:sz w:val="24"/>
                <w:szCs w:val="24"/>
                <w:lang w:val="en-GB"/>
              </w:rPr>
              <w:t>EDF</w:t>
            </w:r>
          </w:p>
          <w:p w14:paraId="0D4D7FAE" w14:textId="2EB06BC5" w:rsidR="00786D49" w:rsidRPr="00BC6FEC" w:rsidRDefault="00CB6377" w:rsidP="00CB6377">
            <w:pPr>
              <w:rPr>
                <w:rFonts w:asciiTheme="minorHAnsi" w:hAnsiTheme="minorHAnsi"/>
                <w:sz w:val="24"/>
                <w:szCs w:val="24"/>
                <w:lang w:val="en-GB"/>
              </w:rPr>
            </w:pPr>
            <w:r w:rsidRPr="00BC6FEC">
              <w:rPr>
                <w:rFonts w:asciiTheme="minorHAnsi" w:hAnsiTheme="minorHAnsi"/>
                <w:sz w:val="24"/>
                <w:szCs w:val="24"/>
                <w:lang w:val="en-GB"/>
              </w:rPr>
              <w:t xml:space="preserve">- </w:t>
            </w:r>
            <w:r w:rsidR="00352D5C" w:rsidRPr="00BC6FEC">
              <w:rPr>
                <w:rFonts w:asciiTheme="minorHAnsi" w:hAnsiTheme="minorHAnsi"/>
                <w:sz w:val="24"/>
                <w:szCs w:val="24"/>
                <w:lang w:val="en-GB"/>
              </w:rPr>
              <w:t xml:space="preserve">EDF published first in its series of Human Rights reports in November 2016. </w:t>
            </w:r>
            <w:r w:rsidR="00786D49" w:rsidRPr="00BC6FEC">
              <w:rPr>
                <w:sz w:val="24"/>
                <w:szCs w:val="24"/>
                <w:lang w:val="en-GB"/>
              </w:rPr>
              <w:t xml:space="preserve">The series aims to track progress over time in the realisation of the rights of persons with disabilities in Europe. The 2016 issue </w:t>
            </w:r>
            <w:r w:rsidR="00786D49" w:rsidRPr="00BC6FEC">
              <w:rPr>
                <w:sz w:val="24"/>
                <w:szCs w:val="24"/>
                <w:lang w:val="en-GB"/>
              </w:rPr>
              <w:lastRenderedPageBreak/>
              <w:t>marks the 10th anniversary of the CRPD and provides an overview of the commitment to the CRPD in Europe.</w:t>
            </w:r>
          </w:p>
          <w:p w14:paraId="6C6F655D" w14:textId="41232D19" w:rsidR="00352D5C" w:rsidRPr="00BC6FEC" w:rsidRDefault="00CB6377" w:rsidP="00A30A41">
            <w:pPr>
              <w:rPr>
                <w:rFonts w:asciiTheme="minorHAnsi" w:hAnsiTheme="minorHAnsi"/>
                <w:sz w:val="24"/>
                <w:szCs w:val="24"/>
                <w:lang w:val="en-GB"/>
              </w:rPr>
            </w:pPr>
            <w:r w:rsidRPr="00BC6FEC">
              <w:rPr>
                <w:rFonts w:asciiTheme="minorHAnsi" w:hAnsiTheme="minorHAnsi"/>
                <w:sz w:val="24"/>
                <w:szCs w:val="24"/>
                <w:lang w:val="en-GB"/>
              </w:rPr>
              <w:t xml:space="preserve">- </w:t>
            </w:r>
            <w:r w:rsidR="00352D5C" w:rsidRPr="00BC6FEC">
              <w:rPr>
                <w:rFonts w:asciiTheme="minorHAnsi" w:hAnsiTheme="minorHAnsi"/>
                <w:sz w:val="24"/>
                <w:szCs w:val="24"/>
                <w:lang w:val="en-GB"/>
              </w:rPr>
              <w:t xml:space="preserve">EDF also produced its position on topics such as the </w:t>
            </w:r>
            <w:hyperlink r:id="rId59" w:history="1">
              <w:r w:rsidR="00352D5C" w:rsidRPr="00BC6FEC">
                <w:rPr>
                  <w:rStyle w:val="Hyperlink"/>
                  <w:rFonts w:asciiTheme="minorHAnsi" w:hAnsiTheme="minorHAnsi"/>
                  <w:sz w:val="24"/>
                  <w:szCs w:val="24"/>
                  <w:lang w:val="en-GB"/>
                </w:rPr>
                <w:t>EU concluding observations</w:t>
              </w:r>
            </w:hyperlink>
            <w:r w:rsidR="00352D5C" w:rsidRPr="00BC6FEC">
              <w:rPr>
                <w:rFonts w:asciiTheme="minorHAnsi" w:hAnsiTheme="minorHAnsi"/>
                <w:sz w:val="24"/>
                <w:szCs w:val="24"/>
                <w:lang w:val="en-GB"/>
              </w:rPr>
              <w:t xml:space="preserve">, </w:t>
            </w:r>
            <w:hyperlink r:id="rId60" w:history="1">
              <w:r w:rsidR="00352D5C" w:rsidRPr="00BC6FEC">
                <w:rPr>
                  <w:rStyle w:val="Hyperlink"/>
                  <w:rFonts w:asciiTheme="minorHAnsi" w:hAnsiTheme="minorHAnsi"/>
                  <w:sz w:val="24"/>
                  <w:szCs w:val="24"/>
                  <w:lang w:val="en-GB"/>
                </w:rPr>
                <w:t>the proposed European Accessibility Act</w:t>
              </w:r>
            </w:hyperlink>
            <w:r w:rsidR="00352D5C" w:rsidRPr="00BC6FEC">
              <w:rPr>
                <w:rFonts w:asciiTheme="minorHAnsi" w:hAnsiTheme="minorHAnsi"/>
                <w:sz w:val="24"/>
                <w:szCs w:val="24"/>
                <w:lang w:val="en-GB"/>
              </w:rPr>
              <w:t xml:space="preserve">, </w:t>
            </w:r>
            <w:hyperlink r:id="rId61" w:history="1">
              <w:r w:rsidR="00352D5C" w:rsidRPr="00BC6FEC">
                <w:rPr>
                  <w:rStyle w:val="Hyperlink"/>
                  <w:rFonts w:asciiTheme="minorHAnsi" w:hAnsiTheme="minorHAnsi"/>
                  <w:sz w:val="24"/>
                  <w:szCs w:val="24"/>
                  <w:lang w:val="en-GB"/>
                </w:rPr>
                <w:t>Directive on Accessibility of Public Sector Bodies’ Websites</w:t>
              </w:r>
            </w:hyperlink>
            <w:r w:rsidR="00352D5C" w:rsidRPr="00BC6FEC">
              <w:rPr>
                <w:rFonts w:asciiTheme="minorHAnsi" w:hAnsiTheme="minorHAnsi"/>
                <w:sz w:val="24"/>
                <w:szCs w:val="24"/>
                <w:lang w:val="en-GB"/>
              </w:rPr>
              <w:t xml:space="preserve">, </w:t>
            </w:r>
            <w:hyperlink r:id="rId62" w:history="1">
              <w:r w:rsidR="00352D5C" w:rsidRPr="00BC6FEC">
                <w:rPr>
                  <w:rStyle w:val="Hyperlink"/>
                  <w:rFonts w:asciiTheme="minorHAnsi" w:hAnsiTheme="minorHAnsi"/>
                  <w:sz w:val="24"/>
                  <w:szCs w:val="24"/>
                  <w:lang w:val="en-GB"/>
                </w:rPr>
                <w:t>the proposed Social Pillar</w:t>
              </w:r>
            </w:hyperlink>
            <w:r w:rsidR="00352D5C" w:rsidRPr="00BC6FEC">
              <w:rPr>
                <w:rFonts w:asciiTheme="minorHAnsi" w:hAnsiTheme="minorHAnsi"/>
                <w:sz w:val="24"/>
                <w:szCs w:val="24"/>
                <w:lang w:val="en-GB"/>
              </w:rPr>
              <w:t xml:space="preserve">, </w:t>
            </w:r>
            <w:hyperlink r:id="rId63" w:history="1">
              <w:r w:rsidR="00352D5C" w:rsidRPr="00BC6FEC">
                <w:rPr>
                  <w:rStyle w:val="Hyperlink"/>
                  <w:rFonts w:asciiTheme="minorHAnsi" w:hAnsiTheme="minorHAnsi"/>
                  <w:sz w:val="24"/>
                  <w:szCs w:val="24"/>
                  <w:lang w:val="en-GB"/>
                </w:rPr>
                <w:t>EU passenger’s rights legislation</w:t>
              </w:r>
            </w:hyperlink>
            <w:r w:rsidR="00352D5C" w:rsidRPr="00BC6FEC">
              <w:rPr>
                <w:rFonts w:asciiTheme="minorHAnsi" w:hAnsiTheme="minorHAnsi"/>
                <w:sz w:val="24"/>
                <w:szCs w:val="24"/>
                <w:lang w:val="en-GB"/>
              </w:rPr>
              <w:t xml:space="preserve">, </w:t>
            </w:r>
            <w:hyperlink r:id="rId64" w:history="1">
              <w:r w:rsidR="00352D5C" w:rsidRPr="00BC6FEC">
                <w:rPr>
                  <w:rStyle w:val="Hyperlink"/>
                  <w:rFonts w:asciiTheme="minorHAnsi" w:hAnsiTheme="minorHAnsi"/>
                  <w:sz w:val="24"/>
                  <w:szCs w:val="24"/>
                  <w:lang w:val="en-GB"/>
                </w:rPr>
                <w:t>standardisation and audio-visual media services</w:t>
              </w:r>
            </w:hyperlink>
            <w:r w:rsidR="00352D5C" w:rsidRPr="00BC6FEC">
              <w:rPr>
                <w:rFonts w:asciiTheme="minorHAnsi" w:hAnsiTheme="minorHAnsi"/>
                <w:sz w:val="24"/>
                <w:szCs w:val="24"/>
                <w:lang w:val="en-GB"/>
              </w:rPr>
              <w:t>, labour mobility package, etc.</w:t>
            </w:r>
          </w:p>
        </w:tc>
      </w:tr>
      <w:tr w:rsidR="00D67316" w:rsidRPr="00BC6FEC" w14:paraId="659723D2" w14:textId="77777777" w:rsidTr="00124AB0">
        <w:tc>
          <w:tcPr>
            <w:tcW w:w="1424" w:type="pct"/>
            <w:shd w:val="clear" w:color="auto" w:fill="auto"/>
          </w:tcPr>
          <w:p w14:paraId="395C2AFA" w14:textId="65FA8507" w:rsidR="00D67316" w:rsidRPr="00BC6FEC" w:rsidRDefault="00D67316" w:rsidP="007F0BD6">
            <w:pPr>
              <w:pStyle w:val="ListParagraph"/>
              <w:numPr>
                <w:ilvl w:val="0"/>
                <w:numId w:val="3"/>
              </w:numPr>
              <w:ind w:left="426"/>
              <w:rPr>
                <w:sz w:val="24"/>
                <w:szCs w:val="24"/>
                <w:lang w:val="en-GB"/>
              </w:rPr>
            </w:pPr>
            <w:r w:rsidRPr="00BC6FEC">
              <w:rPr>
                <w:sz w:val="24"/>
                <w:szCs w:val="24"/>
                <w:lang w:val="en-GB"/>
              </w:rPr>
              <w:lastRenderedPageBreak/>
              <w:t xml:space="preserve">Explore possibilities for an expert study on </w:t>
            </w:r>
            <w:r w:rsidRPr="00BC6FEC">
              <w:rPr>
                <w:b/>
                <w:sz w:val="24"/>
                <w:szCs w:val="24"/>
                <w:lang w:val="en-GB"/>
              </w:rPr>
              <w:t>the status of the UN CRPD in the EU legal order</w:t>
            </w:r>
          </w:p>
        </w:tc>
        <w:tc>
          <w:tcPr>
            <w:tcW w:w="852" w:type="pct"/>
            <w:shd w:val="clear" w:color="auto" w:fill="auto"/>
          </w:tcPr>
          <w:p w14:paraId="1FE99510" w14:textId="77777777" w:rsidR="00D67316" w:rsidRPr="00BC6FEC" w:rsidRDefault="00D67316" w:rsidP="007A56E9">
            <w:pPr>
              <w:rPr>
                <w:sz w:val="24"/>
                <w:szCs w:val="24"/>
                <w:lang w:val="en-GB"/>
              </w:rPr>
            </w:pPr>
            <w:r w:rsidRPr="00BC6FEC">
              <w:rPr>
                <w:sz w:val="24"/>
                <w:szCs w:val="24"/>
                <w:lang w:val="en-GB"/>
              </w:rPr>
              <w:t xml:space="preserve">EDF </w:t>
            </w:r>
          </w:p>
        </w:tc>
        <w:tc>
          <w:tcPr>
            <w:tcW w:w="516" w:type="pct"/>
          </w:tcPr>
          <w:p w14:paraId="5F0841EE" w14:textId="77777777" w:rsidR="00D67316" w:rsidRPr="00BC6FEC" w:rsidRDefault="00D67316" w:rsidP="007A56E9">
            <w:pPr>
              <w:rPr>
                <w:sz w:val="24"/>
                <w:szCs w:val="24"/>
                <w:lang w:val="en-GB"/>
              </w:rPr>
            </w:pPr>
            <w:r w:rsidRPr="00BC6FEC">
              <w:rPr>
                <w:sz w:val="24"/>
                <w:szCs w:val="24"/>
                <w:lang w:val="en-GB"/>
              </w:rPr>
              <w:t>Q3 2015</w:t>
            </w:r>
          </w:p>
        </w:tc>
        <w:tc>
          <w:tcPr>
            <w:tcW w:w="2208" w:type="pct"/>
          </w:tcPr>
          <w:p w14:paraId="5AD62D5D" w14:textId="77777777" w:rsidR="00D67316" w:rsidRPr="00BC6FEC" w:rsidRDefault="00D67316" w:rsidP="007A56E9">
            <w:pPr>
              <w:rPr>
                <w:sz w:val="24"/>
                <w:szCs w:val="24"/>
                <w:lang w:val="en-GB"/>
              </w:rPr>
            </w:pPr>
          </w:p>
        </w:tc>
      </w:tr>
      <w:tr w:rsidR="00F02133" w:rsidRPr="00BC6FEC" w14:paraId="3E6069D3" w14:textId="77777777" w:rsidTr="00124AB0">
        <w:tc>
          <w:tcPr>
            <w:tcW w:w="1424" w:type="pct"/>
            <w:shd w:val="clear" w:color="auto" w:fill="auto"/>
          </w:tcPr>
          <w:p w14:paraId="3E6069CD" w14:textId="77777777" w:rsidR="00661D32" w:rsidRPr="00BC6FEC" w:rsidRDefault="00661D32" w:rsidP="007F0BD6">
            <w:pPr>
              <w:pStyle w:val="ListParagraph"/>
              <w:numPr>
                <w:ilvl w:val="0"/>
                <w:numId w:val="3"/>
              </w:numPr>
              <w:ind w:left="426"/>
              <w:rPr>
                <w:sz w:val="24"/>
                <w:szCs w:val="24"/>
                <w:lang w:val="en-GB"/>
              </w:rPr>
            </w:pPr>
            <w:r w:rsidRPr="00BC6FEC">
              <w:rPr>
                <w:sz w:val="24"/>
                <w:szCs w:val="24"/>
                <w:lang w:val="en-GB"/>
              </w:rPr>
              <w:t xml:space="preserve"> Participate in the </w:t>
            </w:r>
            <w:r w:rsidRPr="00BC6FEC">
              <w:rPr>
                <w:b/>
                <w:sz w:val="24"/>
                <w:szCs w:val="24"/>
                <w:lang w:val="en-GB"/>
              </w:rPr>
              <w:t>review process of the EU by the UN Committee</w:t>
            </w:r>
            <w:r w:rsidRPr="00BC6FEC">
              <w:rPr>
                <w:sz w:val="24"/>
                <w:szCs w:val="24"/>
                <w:lang w:val="en-GB"/>
              </w:rPr>
              <w:t xml:space="preserve"> on the Rights of Persons with Disabilities: </w:t>
            </w:r>
          </w:p>
          <w:p w14:paraId="3E6069CE" w14:textId="46EF3DA3" w:rsidR="00661D32" w:rsidRPr="00BC6FEC" w:rsidRDefault="00661D32" w:rsidP="005776AA">
            <w:pPr>
              <w:pStyle w:val="ListParagraph"/>
              <w:numPr>
                <w:ilvl w:val="0"/>
                <w:numId w:val="17"/>
              </w:numPr>
              <w:rPr>
                <w:sz w:val="24"/>
                <w:szCs w:val="24"/>
                <w:lang w:val="en-GB"/>
              </w:rPr>
            </w:pPr>
            <w:r w:rsidRPr="00BC6FEC">
              <w:rPr>
                <w:sz w:val="24"/>
                <w:szCs w:val="24"/>
                <w:lang w:val="en-GB"/>
              </w:rPr>
              <w:t>Briefing meeting with the UN Committee in Geneva on the work of the EU Framework</w:t>
            </w:r>
          </w:p>
          <w:p w14:paraId="3E6069CF" w14:textId="631C6184" w:rsidR="00661D32" w:rsidRPr="00BC6FEC" w:rsidRDefault="00661D32" w:rsidP="005776AA">
            <w:pPr>
              <w:pStyle w:val="ListParagraph"/>
              <w:numPr>
                <w:ilvl w:val="0"/>
                <w:numId w:val="17"/>
              </w:numPr>
              <w:rPr>
                <w:sz w:val="24"/>
                <w:szCs w:val="24"/>
                <w:lang w:val="en-GB"/>
              </w:rPr>
            </w:pPr>
            <w:r w:rsidRPr="00BC6FEC">
              <w:rPr>
                <w:sz w:val="24"/>
                <w:szCs w:val="24"/>
                <w:lang w:val="en-GB"/>
              </w:rPr>
              <w:t xml:space="preserve">Support the follow-up to the concluding observations </w:t>
            </w:r>
          </w:p>
        </w:tc>
        <w:tc>
          <w:tcPr>
            <w:tcW w:w="852" w:type="pct"/>
            <w:shd w:val="clear" w:color="auto" w:fill="auto"/>
          </w:tcPr>
          <w:p w14:paraId="3E6069D0" w14:textId="77777777" w:rsidR="00661D32" w:rsidRPr="00BC6FEC" w:rsidRDefault="00661D32" w:rsidP="00464DB0">
            <w:pPr>
              <w:rPr>
                <w:sz w:val="24"/>
                <w:szCs w:val="24"/>
                <w:lang w:val="en-GB"/>
              </w:rPr>
            </w:pPr>
            <w:r w:rsidRPr="00BC6FEC">
              <w:rPr>
                <w:sz w:val="24"/>
                <w:szCs w:val="24"/>
                <w:lang w:val="en-GB"/>
              </w:rPr>
              <w:t xml:space="preserve">All </w:t>
            </w:r>
          </w:p>
        </w:tc>
        <w:tc>
          <w:tcPr>
            <w:tcW w:w="516" w:type="pct"/>
          </w:tcPr>
          <w:p w14:paraId="3E6069D1" w14:textId="77777777" w:rsidR="00661D32" w:rsidRPr="00BC6FEC" w:rsidRDefault="00661D32" w:rsidP="007A56E9">
            <w:pPr>
              <w:rPr>
                <w:sz w:val="24"/>
                <w:szCs w:val="24"/>
                <w:lang w:val="en-GB"/>
              </w:rPr>
            </w:pPr>
            <w:r w:rsidRPr="00BC6FEC">
              <w:rPr>
                <w:sz w:val="24"/>
                <w:szCs w:val="24"/>
                <w:lang w:val="en-GB"/>
              </w:rPr>
              <w:t>2015</w:t>
            </w:r>
          </w:p>
        </w:tc>
        <w:tc>
          <w:tcPr>
            <w:tcW w:w="2208" w:type="pct"/>
          </w:tcPr>
          <w:p w14:paraId="6E1F5534" w14:textId="77777777" w:rsidR="00661D32" w:rsidRPr="00BC6FEC" w:rsidRDefault="00DE32C1" w:rsidP="004E07E5">
            <w:pPr>
              <w:rPr>
                <w:sz w:val="24"/>
                <w:szCs w:val="24"/>
                <w:lang w:val="en-GB"/>
              </w:rPr>
            </w:pPr>
            <w:r w:rsidRPr="00BC6FEC">
              <w:rPr>
                <w:sz w:val="24"/>
                <w:szCs w:val="24"/>
                <w:lang w:val="en-GB"/>
              </w:rPr>
              <w:t>All EU Framework members participated in the review process, including:</w:t>
            </w:r>
          </w:p>
          <w:p w14:paraId="6DE32BB8" w14:textId="77777777" w:rsidR="00DE32C1" w:rsidRPr="00BC6FEC" w:rsidRDefault="00667B3D" w:rsidP="000F0C8C">
            <w:pPr>
              <w:rPr>
                <w:sz w:val="24"/>
                <w:szCs w:val="24"/>
                <w:lang w:val="en-GB"/>
              </w:rPr>
            </w:pPr>
            <w:r w:rsidRPr="00BC6FEC">
              <w:rPr>
                <w:sz w:val="24"/>
                <w:szCs w:val="24"/>
                <w:lang w:val="en-GB"/>
              </w:rPr>
              <w:t>- April 2015: closed briefing with the CRPD Committee to discuss the list of issues</w:t>
            </w:r>
          </w:p>
          <w:p w14:paraId="0DBA7626" w14:textId="77777777" w:rsidR="00667B3D" w:rsidRPr="00BC6FEC" w:rsidRDefault="00667B3D" w:rsidP="000F0C8C">
            <w:pPr>
              <w:rPr>
                <w:sz w:val="24"/>
                <w:szCs w:val="24"/>
                <w:lang w:val="en-GB"/>
              </w:rPr>
            </w:pPr>
            <w:r w:rsidRPr="00BC6FEC">
              <w:rPr>
                <w:sz w:val="24"/>
                <w:szCs w:val="24"/>
                <w:lang w:val="en-GB"/>
              </w:rPr>
              <w:t>- May 2015: participation in European Parliament hearing on the CRPD</w:t>
            </w:r>
          </w:p>
          <w:p w14:paraId="3BA1CF56" w14:textId="77777777" w:rsidR="00667B3D" w:rsidRPr="00BC6FEC" w:rsidRDefault="00667B3D">
            <w:pPr>
              <w:rPr>
                <w:sz w:val="24"/>
                <w:szCs w:val="24"/>
                <w:lang w:val="en-GB"/>
              </w:rPr>
            </w:pPr>
            <w:r w:rsidRPr="00BC6FEC">
              <w:rPr>
                <w:sz w:val="24"/>
                <w:szCs w:val="24"/>
                <w:lang w:val="en-GB"/>
              </w:rPr>
              <w:t>- August 2015: opening and closing statements during the constructive dialogue between the EU and the CRPD Committee; closed briefing with the CRPD Committee</w:t>
            </w:r>
          </w:p>
          <w:p w14:paraId="457650F5" w14:textId="322B29EF" w:rsidR="00667B3D" w:rsidRPr="00BC6FEC" w:rsidRDefault="00667B3D">
            <w:pPr>
              <w:rPr>
                <w:sz w:val="24"/>
                <w:szCs w:val="24"/>
                <w:lang w:val="en-GB"/>
              </w:rPr>
            </w:pPr>
            <w:r w:rsidRPr="00BC6FEC">
              <w:rPr>
                <w:sz w:val="24"/>
                <w:szCs w:val="24"/>
                <w:lang w:val="en-GB"/>
              </w:rPr>
              <w:t xml:space="preserve">Since the publication of the </w:t>
            </w:r>
            <w:hyperlink r:id="rId65" w:history="1">
              <w:r w:rsidRPr="00BC6FEC">
                <w:rPr>
                  <w:rStyle w:val="Hyperlink"/>
                  <w:sz w:val="24"/>
                  <w:szCs w:val="24"/>
                  <w:lang w:val="en-GB"/>
                </w:rPr>
                <w:t>concluding observations</w:t>
              </w:r>
            </w:hyperlink>
            <w:r w:rsidRPr="00BC6FEC">
              <w:rPr>
                <w:sz w:val="24"/>
                <w:szCs w:val="24"/>
                <w:lang w:val="en-GB"/>
              </w:rPr>
              <w:t xml:space="preserve">, all EU Framework members have participated in </w:t>
            </w:r>
            <w:r w:rsidRPr="00BC6FEC">
              <w:rPr>
                <w:sz w:val="24"/>
                <w:szCs w:val="24"/>
                <w:lang w:val="en-GB"/>
              </w:rPr>
              <w:lastRenderedPageBreak/>
              <w:t>several events focused on follow up to the recommendations:</w:t>
            </w:r>
          </w:p>
          <w:p w14:paraId="679B7C0A" w14:textId="376E71A6" w:rsidR="00667B3D" w:rsidRPr="00BC6FEC" w:rsidRDefault="00667B3D">
            <w:pPr>
              <w:rPr>
                <w:sz w:val="24"/>
                <w:szCs w:val="24"/>
                <w:lang w:val="en-GB"/>
              </w:rPr>
            </w:pPr>
            <w:r w:rsidRPr="00BC6FEC">
              <w:rPr>
                <w:sz w:val="24"/>
                <w:szCs w:val="24"/>
                <w:lang w:val="en-GB"/>
              </w:rPr>
              <w:t>- Meetings of Economic and Social Committee (</w:t>
            </w:r>
            <w:hyperlink r:id="rId66" w:history="1">
              <w:r w:rsidRPr="00BC6FEC">
                <w:rPr>
                  <w:rStyle w:val="Hyperlink"/>
                  <w:sz w:val="24"/>
                  <w:szCs w:val="24"/>
                  <w:lang w:val="en-GB"/>
                </w:rPr>
                <w:t>September 2015</w:t>
              </w:r>
            </w:hyperlink>
            <w:r w:rsidRPr="00BC6FEC">
              <w:rPr>
                <w:sz w:val="24"/>
                <w:szCs w:val="24"/>
                <w:lang w:val="en-GB"/>
              </w:rPr>
              <w:t xml:space="preserve">; </w:t>
            </w:r>
            <w:hyperlink r:id="rId67" w:history="1">
              <w:r w:rsidR="00C45E1C" w:rsidRPr="00BC6FEC">
                <w:rPr>
                  <w:rStyle w:val="Hyperlink"/>
                  <w:sz w:val="24"/>
                  <w:szCs w:val="24"/>
                </w:rPr>
                <w:t>October</w:t>
              </w:r>
              <w:r w:rsidRPr="00BC6FEC">
                <w:rPr>
                  <w:rStyle w:val="Hyperlink"/>
                  <w:sz w:val="24"/>
                  <w:szCs w:val="24"/>
                  <w:lang w:val="en-GB"/>
                </w:rPr>
                <w:t xml:space="preserve"> 2016</w:t>
              </w:r>
            </w:hyperlink>
            <w:r w:rsidRPr="00BC6FEC">
              <w:rPr>
                <w:sz w:val="24"/>
                <w:szCs w:val="24"/>
                <w:lang w:val="en-GB"/>
              </w:rPr>
              <w:t>)</w:t>
            </w:r>
          </w:p>
          <w:p w14:paraId="3E6069D2" w14:textId="3DF40207" w:rsidR="00667B3D" w:rsidRPr="00BC6FEC" w:rsidRDefault="00667B3D">
            <w:pPr>
              <w:rPr>
                <w:sz w:val="24"/>
                <w:szCs w:val="24"/>
                <w:lang w:val="en-GB"/>
              </w:rPr>
            </w:pPr>
            <w:r w:rsidRPr="00BC6FEC">
              <w:rPr>
                <w:sz w:val="24"/>
                <w:szCs w:val="24"/>
                <w:lang w:val="en-GB"/>
              </w:rPr>
              <w:t>- Exchange of views with European Parliament Committee on Employment and Social Affairs (February 2016)</w:t>
            </w:r>
          </w:p>
        </w:tc>
      </w:tr>
      <w:tr w:rsidR="00404F18" w:rsidRPr="00BC6FEC" w14:paraId="3E6069D5" w14:textId="77777777" w:rsidTr="00F74B42">
        <w:tc>
          <w:tcPr>
            <w:tcW w:w="5000" w:type="pct"/>
            <w:gridSpan w:val="4"/>
            <w:shd w:val="clear" w:color="auto" w:fill="C6D9F1" w:themeFill="text2" w:themeFillTint="33"/>
          </w:tcPr>
          <w:p w14:paraId="3E6069D4" w14:textId="52F28C0F" w:rsidR="00404F18" w:rsidRPr="00BC6FEC" w:rsidRDefault="00404F18" w:rsidP="00404F18">
            <w:pPr>
              <w:spacing w:before="240" w:after="240"/>
              <w:jc w:val="center"/>
              <w:rPr>
                <w:sz w:val="24"/>
                <w:szCs w:val="24"/>
                <w:lang w:val="en-GB"/>
              </w:rPr>
            </w:pPr>
            <w:r w:rsidRPr="00BC6FEC">
              <w:rPr>
                <w:b/>
                <w:sz w:val="24"/>
                <w:szCs w:val="24"/>
                <w:lang w:val="en-GB"/>
              </w:rPr>
              <w:lastRenderedPageBreak/>
              <w:t>PROTECTION</w:t>
            </w:r>
          </w:p>
        </w:tc>
      </w:tr>
      <w:tr w:rsidR="00F02133" w:rsidRPr="00BC6FEC" w14:paraId="3E6069DB" w14:textId="77777777" w:rsidTr="00124AB0">
        <w:tc>
          <w:tcPr>
            <w:tcW w:w="1424" w:type="pct"/>
            <w:shd w:val="clear" w:color="auto" w:fill="auto"/>
          </w:tcPr>
          <w:p w14:paraId="3E6069D6" w14:textId="77777777" w:rsidR="00661D32" w:rsidRPr="00BC6FEC" w:rsidRDefault="00661D32" w:rsidP="00D67316">
            <w:pPr>
              <w:pStyle w:val="ListParagraph"/>
              <w:numPr>
                <w:ilvl w:val="0"/>
                <w:numId w:val="3"/>
              </w:numPr>
              <w:ind w:left="426"/>
              <w:rPr>
                <w:sz w:val="24"/>
                <w:szCs w:val="24"/>
                <w:lang w:val="en-GB"/>
              </w:rPr>
            </w:pPr>
            <w:r w:rsidRPr="00BC6FEC">
              <w:rPr>
                <w:sz w:val="24"/>
                <w:szCs w:val="24"/>
                <w:lang w:val="en-GB"/>
              </w:rPr>
              <w:t xml:space="preserve">Disseminate information on the </w:t>
            </w:r>
            <w:r w:rsidRPr="00BC6FEC">
              <w:rPr>
                <w:b/>
                <w:sz w:val="24"/>
                <w:szCs w:val="24"/>
                <w:lang w:val="en-GB"/>
              </w:rPr>
              <w:t>EO’s work</w:t>
            </w:r>
            <w:r w:rsidRPr="00BC6FEC">
              <w:rPr>
                <w:sz w:val="24"/>
                <w:szCs w:val="24"/>
                <w:lang w:val="en-GB"/>
              </w:rPr>
              <w:t xml:space="preserve"> and </w:t>
            </w:r>
            <w:r w:rsidRPr="00BC6FEC">
              <w:rPr>
                <w:b/>
                <w:sz w:val="24"/>
                <w:szCs w:val="24"/>
                <w:lang w:val="en-GB"/>
              </w:rPr>
              <w:t xml:space="preserve">EP Petitions Committee </w:t>
            </w:r>
            <w:r w:rsidRPr="00BC6FEC">
              <w:rPr>
                <w:sz w:val="24"/>
                <w:szCs w:val="24"/>
                <w:lang w:val="en-GB"/>
              </w:rPr>
              <w:t xml:space="preserve">to investigate and report on </w:t>
            </w:r>
            <w:r w:rsidRPr="00BC6FEC">
              <w:rPr>
                <w:b/>
                <w:sz w:val="24"/>
                <w:szCs w:val="24"/>
                <w:lang w:val="en-GB"/>
              </w:rPr>
              <w:t>complaints</w:t>
            </w:r>
            <w:r w:rsidRPr="00BC6FEC">
              <w:rPr>
                <w:sz w:val="24"/>
                <w:szCs w:val="24"/>
                <w:lang w:val="en-GB"/>
              </w:rPr>
              <w:t xml:space="preserve"> in the area of disabilities. Transfer concerns and complaints to the competent bodies.</w:t>
            </w:r>
          </w:p>
        </w:tc>
        <w:tc>
          <w:tcPr>
            <w:tcW w:w="852" w:type="pct"/>
            <w:shd w:val="clear" w:color="auto" w:fill="auto"/>
          </w:tcPr>
          <w:p w14:paraId="3E6069D7" w14:textId="77777777" w:rsidR="00661D32" w:rsidRPr="00BC6FEC" w:rsidRDefault="00661D32" w:rsidP="00DC4519">
            <w:pPr>
              <w:rPr>
                <w:sz w:val="24"/>
                <w:szCs w:val="24"/>
                <w:lang w:val="en-GB"/>
              </w:rPr>
            </w:pPr>
            <w:r w:rsidRPr="00BC6FEC">
              <w:rPr>
                <w:sz w:val="24"/>
                <w:szCs w:val="24"/>
                <w:lang w:val="en-GB"/>
              </w:rPr>
              <w:t>All</w:t>
            </w:r>
          </w:p>
        </w:tc>
        <w:tc>
          <w:tcPr>
            <w:tcW w:w="516" w:type="pct"/>
          </w:tcPr>
          <w:p w14:paraId="3E6069D8" w14:textId="77777777" w:rsidR="00661D32" w:rsidRPr="00BC6FEC" w:rsidRDefault="00661D32" w:rsidP="007A56E9">
            <w:pPr>
              <w:rPr>
                <w:sz w:val="24"/>
                <w:szCs w:val="24"/>
                <w:lang w:val="en-GB"/>
              </w:rPr>
            </w:pPr>
            <w:r w:rsidRPr="00BC6FEC">
              <w:rPr>
                <w:sz w:val="24"/>
                <w:szCs w:val="24"/>
                <w:lang w:val="en-GB"/>
              </w:rPr>
              <w:t>2015</w:t>
            </w:r>
            <w:r w:rsidR="00404F18" w:rsidRPr="00BC6FEC">
              <w:rPr>
                <w:sz w:val="24"/>
                <w:szCs w:val="24"/>
                <w:lang w:val="en-GB"/>
              </w:rPr>
              <w:t xml:space="preserve"> </w:t>
            </w:r>
            <w:r w:rsidRPr="00BC6FEC">
              <w:rPr>
                <w:sz w:val="24"/>
                <w:szCs w:val="24"/>
                <w:lang w:val="en-GB"/>
              </w:rPr>
              <w:t>- 2016</w:t>
            </w:r>
          </w:p>
        </w:tc>
        <w:tc>
          <w:tcPr>
            <w:tcW w:w="2208" w:type="pct"/>
          </w:tcPr>
          <w:p w14:paraId="091F268D" w14:textId="0B16B3A3" w:rsidR="006D777B" w:rsidRPr="00BC6FEC" w:rsidRDefault="006D777B" w:rsidP="00B326C1">
            <w:pPr>
              <w:pStyle w:val="NormalWeb"/>
              <w:rPr>
                <w:rFonts w:ascii="Calibri" w:hAnsi="Calibri" w:cs="Calibri"/>
                <w:b/>
              </w:rPr>
            </w:pPr>
            <w:r w:rsidRPr="00BC6FEC">
              <w:rPr>
                <w:rFonts w:ascii="Calibri" w:hAnsi="Calibri" w:cs="Calibri"/>
                <w:b/>
              </w:rPr>
              <w:t>European Ombudsman</w:t>
            </w:r>
          </w:p>
          <w:p w14:paraId="49C72015" w14:textId="1B521900" w:rsidR="00DC1FBF" w:rsidRPr="00BC6FEC" w:rsidRDefault="00B326C1" w:rsidP="00B326C1">
            <w:pPr>
              <w:pStyle w:val="NormalWeb"/>
              <w:rPr>
                <w:rFonts w:ascii="Calibri" w:hAnsi="Calibri" w:cs="Calibri"/>
                <w:iCs/>
              </w:rPr>
            </w:pPr>
            <w:r w:rsidRPr="00BC6FEC">
              <w:rPr>
                <w:rFonts w:ascii="Calibri" w:hAnsi="Calibri" w:cs="Calibri"/>
              </w:rPr>
              <w:t xml:space="preserve">The European Ombudsman has dealt with </w:t>
            </w:r>
            <w:r w:rsidR="00B722CD" w:rsidRPr="00BC6FEC">
              <w:rPr>
                <w:rFonts w:ascii="Calibri" w:hAnsi="Calibri" w:cs="Calibri"/>
              </w:rPr>
              <w:t xml:space="preserve">a range of </w:t>
            </w:r>
            <w:r w:rsidRPr="00BC6FEC">
              <w:rPr>
                <w:rFonts w:ascii="Calibri" w:hAnsi="Calibri" w:cs="Calibri"/>
              </w:rPr>
              <w:t xml:space="preserve">disability-related complaints relating </w:t>
            </w:r>
            <w:r w:rsidR="00DC1FBF" w:rsidRPr="00BC6FEC">
              <w:rPr>
                <w:rFonts w:ascii="Calibri" w:hAnsi="Calibri" w:cs="Calibri"/>
              </w:rPr>
              <w:t>for example to the</w:t>
            </w:r>
            <w:r w:rsidR="008844DA" w:rsidRPr="00BC6FEC">
              <w:rPr>
                <w:rFonts w:ascii="Calibri" w:hAnsi="Calibri" w:cs="Calibri"/>
              </w:rPr>
              <w:t xml:space="preserve"> provision of sign language interpretation at events and the</w:t>
            </w:r>
            <w:r w:rsidR="00DC1FBF" w:rsidRPr="00BC6FEC">
              <w:rPr>
                <w:rFonts w:ascii="Calibri" w:hAnsi="Calibri" w:cs="Calibri"/>
              </w:rPr>
              <w:t xml:space="preserve"> participation of persons with disabilities in recruitment competitions. In the context of a </w:t>
            </w:r>
            <w:hyperlink r:id="rId68" w:history="1">
              <w:r w:rsidR="00DC1FBF" w:rsidRPr="00BC6FEC">
                <w:rPr>
                  <w:rStyle w:val="Hyperlink"/>
                  <w:rFonts w:ascii="Calibri" w:hAnsi="Calibri" w:cs="Calibri"/>
                </w:rPr>
                <w:t>case against the European Personnel Selection Office (EPSO), which concerned a candidate with a hearing disability</w:t>
              </w:r>
            </w:hyperlink>
            <w:r w:rsidR="00DC1FBF" w:rsidRPr="00BC6FEC">
              <w:rPr>
                <w:rFonts w:ascii="Calibri" w:hAnsi="Calibri" w:cs="Calibri"/>
              </w:rPr>
              <w:t xml:space="preserve">, the Ombudsman conducted a stakeholder consultation on the conditions for </w:t>
            </w:r>
            <w:r w:rsidR="00DC1FBF" w:rsidRPr="00BC6FEC">
              <w:rPr>
                <w:rFonts w:ascii="Calibri" w:hAnsi="Calibri" w:cs="Calibri"/>
                <w:iCs/>
              </w:rPr>
              <w:t>students with hearing impairments when they sit written tests in Member States.</w:t>
            </w:r>
          </w:p>
          <w:p w14:paraId="2B24AB6F" w14:textId="77777777" w:rsidR="007326AE" w:rsidRPr="00BC6FEC" w:rsidRDefault="007326AE" w:rsidP="00B326C1">
            <w:pPr>
              <w:pStyle w:val="NormalWeb"/>
              <w:rPr>
                <w:rFonts w:ascii="Calibri" w:hAnsi="Calibri" w:cs="Calibri"/>
                <w:b/>
                <w:iCs/>
              </w:rPr>
            </w:pPr>
            <w:r w:rsidRPr="00BC6FEC">
              <w:rPr>
                <w:rFonts w:ascii="Calibri" w:hAnsi="Calibri" w:cs="Calibri"/>
                <w:b/>
                <w:iCs/>
              </w:rPr>
              <w:t>European Parliament</w:t>
            </w:r>
          </w:p>
          <w:p w14:paraId="0A0B2AE9" w14:textId="1C34A2A0" w:rsidR="007326AE" w:rsidRPr="00BC6FEC" w:rsidRDefault="007326AE" w:rsidP="007326AE">
            <w:pPr>
              <w:rPr>
                <w:rFonts w:eastAsia="Times New Roman"/>
                <w:sz w:val="24"/>
                <w:szCs w:val="24"/>
                <w:lang w:val="en-GB" w:eastAsia="en-GB"/>
              </w:rPr>
            </w:pPr>
            <w:r w:rsidRPr="00BC6FEC">
              <w:rPr>
                <w:rFonts w:eastAsia="Times New Roman"/>
                <w:sz w:val="24"/>
                <w:szCs w:val="24"/>
                <w:lang w:val="en-GB" w:eastAsia="en-GB"/>
              </w:rPr>
              <w:t xml:space="preserve">The Committee on Petitions (PETI) processed petitions related to various themes, such as the use of sign languages, the Marrakesh Treaty, accessibility, inclusive education, and deinstitutionalisation. </w:t>
            </w:r>
          </w:p>
          <w:p w14:paraId="6979EDE8" w14:textId="5935A502" w:rsidR="007326AE" w:rsidRPr="00BC6FEC" w:rsidRDefault="007326AE" w:rsidP="007326AE">
            <w:pPr>
              <w:rPr>
                <w:rFonts w:eastAsia="Times New Roman"/>
                <w:sz w:val="24"/>
                <w:szCs w:val="24"/>
                <w:lang w:val="en-GB" w:eastAsia="en-GB"/>
              </w:rPr>
            </w:pPr>
            <w:r w:rsidRPr="00BC6FEC">
              <w:rPr>
                <w:rFonts w:eastAsia="Times New Roman"/>
                <w:sz w:val="24"/>
                <w:szCs w:val="24"/>
                <w:lang w:val="en-GB" w:eastAsia="en-GB"/>
              </w:rPr>
              <w:lastRenderedPageBreak/>
              <w:t xml:space="preserve">On 15 October 2015, PETI organised a </w:t>
            </w:r>
            <w:hyperlink r:id="rId69" w:history="1">
              <w:r w:rsidRPr="00BC6FEC">
                <w:rPr>
                  <w:rStyle w:val="Hyperlink"/>
                  <w:rFonts w:eastAsia="Times New Roman"/>
                  <w:sz w:val="24"/>
                  <w:szCs w:val="24"/>
                  <w:lang w:val="en-GB" w:eastAsia="en-GB"/>
                </w:rPr>
                <w:t>hearing</w:t>
              </w:r>
            </w:hyperlink>
            <w:r w:rsidRPr="00BC6FEC">
              <w:rPr>
                <w:rFonts w:eastAsia="Times New Roman"/>
                <w:sz w:val="24"/>
                <w:szCs w:val="24"/>
                <w:lang w:val="en-GB" w:eastAsia="en-GB"/>
              </w:rPr>
              <w:t xml:space="preserve"> on the protection of the rights of persons with disabilities, from the perspective of petitions received. On this occasion, the </w:t>
            </w:r>
            <w:hyperlink r:id="rId70" w:history="1">
              <w:r w:rsidRPr="00BC6FEC">
                <w:rPr>
                  <w:rStyle w:val="Hyperlink"/>
                  <w:rFonts w:eastAsia="Times New Roman"/>
                  <w:sz w:val="24"/>
                  <w:szCs w:val="24"/>
                  <w:lang w:val="en-GB" w:eastAsia="en-GB"/>
                </w:rPr>
                <w:t>Study on the protection role of PETI in the context of the implementation of the UN Convention on the Rights of People with Disabilities</w:t>
              </w:r>
            </w:hyperlink>
            <w:r w:rsidRPr="00BC6FEC">
              <w:rPr>
                <w:rFonts w:eastAsia="Times New Roman"/>
                <w:sz w:val="24"/>
                <w:szCs w:val="24"/>
                <w:lang w:val="en-GB" w:eastAsia="en-GB"/>
              </w:rPr>
              <w:t xml:space="preserve"> was presented.  </w:t>
            </w:r>
          </w:p>
          <w:p w14:paraId="05A8BF24" w14:textId="3A61E6E6" w:rsidR="007326AE" w:rsidRPr="00BC6FEC" w:rsidRDefault="007326AE" w:rsidP="007326AE">
            <w:pPr>
              <w:rPr>
                <w:rFonts w:eastAsia="Times New Roman"/>
                <w:sz w:val="24"/>
                <w:szCs w:val="24"/>
                <w:lang w:val="en-GB" w:eastAsia="en-GB"/>
              </w:rPr>
            </w:pPr>
            <w:r w:rsidRPr="00BC6FEC">
              <w:rPr>
                <w:rFonts w:eastAsia="Times New Roman"/>
                <w:sz w:val="24"/>
                <w:szCs w:val="24"/>
                <w:lang w:val="en-GB" w:eastAsia="en-GB"/>
              </w:rPr>
              <w:t xml:space="preserve">On 3 February 2016, on PETI’s initiative, the EP adopted a </w:t>
            </w:r>
            <w:hyperlink r:id="rId71" w:history="1">
              <w:r w:rsidRPr="00BC6FEC">
                <w:rPr>
                  <w:rStyle w:val="Hyperlink"/>
                  <w:rFonts w:eastAsia="Times New Roman"/>
                  <w:sz w:val="24"/>
                  <w:szCs w:val="24"/>
                  <w:lang w:val="en-GB" w:eastAsia="en-GB"/>
                </w:rPr>
                <w:t>resolution</w:t>
              </w:r>
            </w:hyperlink>
            <w:r w:rsidRPr="00BC6FEC">
              <w:rPr>
                <w:rFonts w:eastAsia="Times New Roman"/>
                <w:sz w:val="24"/>
                <w:szCs w:val="24"/>
                <w:lang w:val="en-GB" w:eastAsia="en-GB"/>
              </w:rPr>
              <w:t xml:space="preserve"> on the ratification of the Marrakesh Treaty, based on petitions received, notably Petition 924/2011 (2016/2542(RSP)).</w:t>
            </w:r>
          </w:p>
          <w:p w14:paraId="35B98419" w14:textId="5C446EC4" w:rsidR="007326AE" w:rsidRPr="00BC6FEC" w:rsidRDefault="007326AE" w:rsidP="007326AE">
            <w:pPr>
              <w:rPr>
                <w:rFonts w:eastAsia="Times New Roman"/>
                <w:sz w:val="24"/>
                <w:szCs w:val="24"/>
                <w:lang w:val="en-GB" w:eastAsia="en-GB"/>
              </w:rPr>
            </w:pPr>
            <w:r w:rsidRPr="00BC6FEC">
              <w:rPr>
                <w:sz w:val="24"/>
                <w:szCs w:val="24"/>
                <w:lang w:val="en-GB"/>
              </w:rPr>
              <w:t>On 22–23 September 2016</w:t>
            </w:r>
            <w:r w:rsidRPr="00BC6FEC">
              <w:rPr>
                <w:rFonts w:eastAsia="Times New Roman"/>
                <w:sz w:val="24"/>
                <w:szCs w:val="24"/>
                <w:lang w:val="en-GB" w:eastAsia="en-GB"/>
              </w:rPr>
              <w:t xml:space="preserve">, PETI carried out a </w:t>
            </w:r>
            <w:hyperlink r:id="rId72" w:history="1">
              <w:r w:rsidRPr="00BC6FEC">
                <w:rPr>
                  <w:rStyle w:val="Hyperlink"/>
                  <w:rFonts w:eastAsia="Times New Roman"/>
                  <w:sz w:val="24"/>
                  <w:szCs w:val="24"/>
                  <w:lang w:val="en-GB" w:eastAsia="en-GB"/>
                </w:rPr>
                <w:t>Fact-finding visit</w:t>
              </w:r>
            </w:hyperlink>
            <w:r w:rsidRPr="00BC6FEC">
              <w:rPr>
                <w:rFonts w:eastAsia="Times New Roman"/>
                <w:sz w:val="24"/>
                <w:szCs w:val="24"/>
                <w:lang w:val="en-GB" w:eastAsia="en-GB"/>
              </w:rPr>
              <w:t xml:space="preserve"> to Slovakia to investigate the alleged misuse of structural funds as regards residential institutions for persons with disabilities. To this end, a study was commissioned: </w:t>
            </w:r>
            <w:hyperlink r:id="rId73" w:history="1">
              <w:r w:rsidRPr="00BC6FEC">
                <w:rPr>
                  <w:rStyle w:val="Hyperlink"/>
                  <w:rFonts w:eastAsia="Times New Roman"/>
                  <w:sz w:val="24"/>
                  <w:szCs w:val="24"/>
                  <w:lang w:val="en-GB" w:eastAsia="en-GB"/>
                </w:rPr>
                <w:t>European Structural and Investment Funds and People with Disabilities: Focus on the Situation in Slovakia</w:t>
              </w:r>
            </w:hyperlink>
            <w:r w:rsidRPr="00BC6FEC">
              <w:rPr>
                <w:rFonts w:eastAsia="Times New Roman"/>
                <w:sz w:val="24"/>
                <w:szCs w:val="24"/>
                <w:lang w:val="en-GB" w:eastAsia="en-GB"/>
              </w:rPr>
              <w:t xml:space="preserve"> (September 2016).</w:t>
            </w:r>
          </w:p>
          <w:p w14:paraId="290D7984" w14:textId="47FC3CF6" w:rsidR="007326AE" w:rsidRPr="00BC6FEC" w:rsidRDefault="007326AE" w:rsidP="007326AE">
            <w:pPr>
              <w:rPr>
                <w:rFonts w:eastAsia="Times New Roman"/>
                <w:sz w:val="24"/>
                <w:szCs w:val="24"/>
                <w:lang w:val="en-GB" w:eastAsia="en-GB"/>
              </w:rPr>
            </w:pPr>
            <w:r w:rsidRPr="00BC6FEC">
              <w:rPr>
                <w:rFonts w:eastAsia="Times New Roman"/>
                <w:sz w:val="24"/>
                <w:szCs w:val="24"/>
                <w:lang w:val="en-GB" w:eastAsia="en-GB"/>
              </w:rPr>
              <w:t xml:space="preserve">On 9 November 2016, the Policy Department organised for PETI a </w:t>
            </w:r>
            <w:hyperlink r:id="rId74" w:history="1">
              <w:r w:rsidRPr="00BC6FEC">
                <w:rPr>
                  <w:rStyle w:val="Hyperlink"/>
                  <w:rFonts w:eastAsia="Times New Roman"/>
                  <w:sz w:val="24"/>
                  <w:szCs w:val="24"/>
                  <w:lang w:val="en-GB" w:eastAsia="en-GB"/>
                </w:rPr>
                <w:t>Workshop on the rights of people with disabilities, as illustrated by petitions</w:t>
              </w:r>
            </w:hyperlink>
            <w:r w:rsidRPr="00BC6FEC">
              <w:rPr>
                <w:rFonts w:eastAsia="Times New Roman"/>
                <w:sz w:val="24"/>
                <w:szCs w:val="24"/>
                <w:lang w:val="en-GB" w:eastAsia="en-GB"/>
              </w:rPr>
              <w:t xml:space="preserve">, followed by a debate on specific disabilities-related petitions. On this occasion, three studies were presented: </w:t>
            </w:r>
          </w:p>
          <w:p w14:paraId="04FB8CE8" w14:textId="77777777" w:rsidR="007326AE" w:rsidRPr="00BC6FEC" w:rsidRDefault="0061475E" w:rsidP="007326AE">
            <w:pPr>
              <w:pStyle w:val="ListParagraph"/>
              <w:numPr>
                <w:ilvl w:val="0"/>
                <w:numId w:val="27"/>
              </w:numPr>
              <w:rPr>
                <w:rFonts w:eastAsia="Times New Roman"/>
                <w:sz w:val="24"/>
                <w:szCs w:val="24"/>
                <w:lang w:val="en-GB" w:eastAsia="en-GB"/>
              </w:rPr>
            </w:pPr>
            <w:hyperlink r:id="rId75" w:history="1">
              <w:r w:rsidR="007326AE" w:rsidRPr="00BC6FEC">
                <w:rPr>
                  <w:rStyle w:val="Hyperlink"/>
                  <w:rFonts w:eastAsia="Times New Roman"/>
                  <w:sz w:val="24"/>
                  <w:szCs w:val="24"/>
                  <w:lang w:val="en-GB" w:eastAsia="en-GB"/>
                </w:rPr>
                <w:t>The protection role of the Committee on Petitions in the context of the implementation of the UN Convention on the Rights of Persons with Disabilities - 2016 Update</w:t>
              </w:r>
            </w:hyperlink>
            <w:r w:rsidR="007326AE" w:rsidRPr="00BC6FEC">
              <w:rPr>
                <w:rFonts w:eastAsia="Times New Roman"/>
                <w:sz w:val="24"/>
                <w:szCs w:val="24"/>
                <w:lang w:val="en-GB" w:eastAsia="en-GB"/>
              </w:rPr>
              <w:t xml:space="preserve"> (November 2016)</w:t>
            </w:r>
          </w:p>
          <w:p w14:paraId="41594C7D" w14:textId="77777777" w:rsidR="007326AE" w:rsidRPr="00BC6FEC" w:rsidRDefault="0061475E" w:rsidP="007326AE">
            <w:pPr>
              <w:pStyle w:val="ListParagraph"/>
              <w:numPr>
                <w:ilvl w:val="0"/>
                <w:numId w:val="27"/>
              </w:numPr>
              <w:rPr>
                <w:sz w:val="24"/>
                <w:szCs w:val="24"/>
                <w:lang w:val="en-GB"/>
              </w:rPr>
            </w:pPr>
            <w:hyperlink r:id="rId76" w:history="1">
              <w:r w:rsidR="007326AE" w:rsidRPr="00BC6FEC">
                <w:rPr>
                  <w:rStyle w:val="Hyperlink"/>
                  <w:sz w:val="24"/>
                  <w:szCs w:val="24"/>
                  <w:lang w:val="en-GB"/>
                </w:rPr>
                <w:t>The European Structural and Investment Funds and People with Disabilities in the European Union</w:t>
              </w:r>
            </w:hyperlink>
            <w:r w:rsidR="007326AE" w:rsidRPr="00BC6FEC">
              <w:rPr>
                <w:sz w:val="24"/>
                <w:szCs w:val="24"/>
                <w:lang w:val="en-GB"/>
              </w:rPr>
              <w:t xml:space="preserve"> </w:t>
            </w:r>
            <w:r w:rsidR="007326AE" w:rsidRPr="00BC6FEC">
              <w:rPr>
                <w:rFonts w:eastAsia="Times New Roman"/>
                <w:sz w:val="24"/>
                <w:szCs w:val="24"/>
                <w:lang w:val="en-GB" w:eastAsia="en-GB"/>
              </w:rPr>
              <w:t>(November 2016)</w:t>
            </w:r>
          </w:p>
          <w:p w14:paraId="38D1898E" w14:textId="492F44A6" w:rsidR="007326AE" w:rsidRPr="00BC6FEC" w:rsidRDefault="007326AE" w:rsidP="007326AE">
            <w:pPr>
              <w:pStyle w:val="ListParagraph"/>
              <w:numPr>
                <w:ilvl w:val="0"/>
                <w:numId w:val="27"/>
              </w:numPr>
              <w:rPr>
                <w:b/>
                <w:sz w:val="24"/>
                <w:szCs w:val="24"/>
                <w:lang w:val="en-GB"/>
              </w:rPr>
            </w:pPr>
            <w:r w:rsidRPr="00BC6FEC">
              <w:rPr>
                <w:sz w:val="24"/>
                <w:szCs w:val="24"/>
                <w:lang w:val="en-GB"/>
              </w:rPr>
              <w:t xml:space="preserve">The Marrakesh Treaty </w:t>
            </w:r>
            <w:r w:rsidRPr="00BC6FEC">
              <w:rPr>
                <w:rFonts w:eastAsia="Times New Roman"/>
                <w:sz w:val="24"/>
                <w:szCs w:val="24"/>
                <w:lang w:val="en-GB" w:eastAsia="en-GB"/>
              </w:rPr>
              <w:t>(November 2016)</w:t>
            </w:r>
          </w:p>
          <w:p w14:paraId="6F8D0D41" w14:textId="32BB73EC" w:rsidR="00661D32" w:rsidRPr="00BC6FEC" w:rsidRDefault="00A30A41" w:rsidP="00A30A41">
            <w:pPr>
              <w:pStyle w:val="NormalWeb"/>
              <w:rPr>
                <w:b/>
              </w:rPr>
            </w:pPr>
            <w:r w:rsidRPr="00BC6FEC">
              <w:rPr>
                <w:rFonts w:ascii="Calibri" w:hAnsi="Calibri" w:cs="Calibri"/>
                <w:b/>
              </w:rPr>
              <w:t>EDF</w:t>
            </w:r>
          </w:p>
          <w:p w14:paraId="3E6069DA" w14:textId="7CD993CD" w:rsidR="00A30A41" w:rsidRPr="00BC6FEC" w:rsidRDefault="00A30A41" w:rsidP="00A30A41">
            <w:pPr>
              <w:rPr>
                <w:b/>
                <w:sz w:val="24"/>
                <w:szCs w:val="24"/>
                <w:lang w:val="en-GB"/>
              </w:rPr>
            </w:pPr>
            <w:r w:rsidRPr="00BC6FEC">
              <w:rPr>
                <w:sz w:val="24"/>
                <w:szCs w:val="24"/>
                <w:lang w:val="en-GB"/>
              </w:rPr>
              <w:t>EDF advised and supported persons with disabilities when they are discriminated against and transferred complaints to the EU institutions, the European Parliament Committee on Petitions, national DPOs and equality bodies. EDF also, upon request of the European Ombudsman, collected information and data on cases of maladministration of the European Schools, and the use of the EU Structural Funds.</w:t>
            </w:r>
          </w:p>
        </w:tc>
      </w:tr>
    </w:tbl>
    <w:p w14:paraId="3E6069DC" w14:textId="5996EA52" w:rsidR="00D23779" w:rsidRPr="000F0C8C" w:rsidRDefault="00D23779">
      <w:pPr>
        <w:rPr>
          <w:lang w:val="en-GB"/>
        </w:rPr>
      </w:pPr>
    </w:p>
    <w:sectPr w:rsidR="00D23779" w:rsidRPr="000F0C8C" w:rsidSect="006C0BAB">
      <w:footerReference w:type="default" r:id="rId77"/>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69E3" w14:textId="77777777" w:rsidR="008B7AC5" w:rsidRDefault="008B7AC5" w:rsidP="006C0BAB">
      <w:pPr>
        <w:spacing w:after="0" w:line="240" w:lineRule="auto"/>
      </w:pPr>
      <w:r>
        <w:separator/>
      </w:r>
    </w:p>
  </w:endnote>
  <w:endnote w:type="continuationSeparator" w:id="0">
    <w:p w14:paraId="3E6069E4" w14:textId="77777777" w:rsidR="008B7AC5" w:rsidRDefault="008B7AC5" w:rsidP="006C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69E8" w14:textId="13BAC7D5" w:rsidR="008B7AC5" w:rsidRPr="00F74B42" w:rsidRDefault="008B7AC5" w:rsidP="00F74B42">
    <w:pPr>
      <w:pStyle w:val="Footer"/>
      <w:tabs>
        <w:tab w:val="left" w:pos="5475"/>
        <w:tab w:val="center" w:pos="6503"/>
      </w:tabs>
      <w:rPr>
        <w:lang w:val="en-GB"/>
      </w:rPr>
    </w:pPr>
    <w:r w:rsidRPr="00F74B42">
      <w:rPr>
        <w:lang w:val="en-GB"/>
      </w:rPr>
      <w:tab/>
    </w:r>
    <w:r w:rsidRPr="00F74B42">
      <w:rPr>
        <w:lang w:val="en-GB"/>
      </w:rPr>
      <w:tab/>
    </w:r>
    <w:r w:rsidRPr="00F74B42">
      <w:rPr>
        <w:lang w:val="en-GB"/>
      </w:rPr>
      <w:tab/>
    </w:r>
    <w:r w:rsidR="00124AB0">
      <w:rPr>
        <w:lang w:val="en-GB"/>
      </w:rPr>
      <w:t>December</w:t>
    </w:r>
    <w:r w:rsidRPr="00F74B42">
      <w:rPr>
        <w:lang w:val="en-GB"/>
      </w:rPr>
      <w:t xml:space="preserve"> 2016</w:t>
    </w:r>
  </w:p>
  <w:p w14:paraId="3E6069E9" w14:textId="77777777" w:rsidR="008B7AC5" w:rsidRDefault="008B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69E1" w14:textId="77777777" w:rsidR="008B7AC5" w:rsidRDefault="008B7AC5" w:rsidP="006C0BAB">
      <w:pPr>
        <w:spacing w:after="0" w:line="240" w:lineRule="auto"/>
      </w:pPr>
      <w:r>
        <w:separator/>
      </w:r>
    </w:p>
  </w:footnote>
  <w:footnote w:type="continuationSeparator" w:id="0">
    <w:p w14:paraId="3E6069E2" w14:textId="77777777" w:rsidR="008B7AC5" w:rsidRDefault="008B7AC5" w:rsidP="006C0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FFE"/>
    <w:multiLevelType w:val="hybridMultilevel"/>
    <w:tmpl w:val="E612C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635F1"/>
    <w:multiLevelType w:val="hybridMultilevel"/>
    <w:tmpl w:val="E216E77C"/>
    <w:lvl w:ilvl="0" w:tplc="D82231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A46"/>
    <w:multiLevelType w:val="hybridMultilevel"/>
    <w:tmpl w:val="79EAAC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34DE2"/>
    <w:multiLevelType w:val="hybridMultilevel"/>
    <w:tmpl w:val="AACE1070"/>
    <w:lvl w:ilvl="0" w:tplc="E5EE9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0203"/>
    <w:multiLevelType w:val="hybridMultilevel"/>
    <w:tmpl w:val="B778F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F398A"/>
    <w:multiLevelType w:val="hybridMultilevel"/>
    <w:tmpl w:val="20E2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35E7"/>
    <w:multiLevelType w:val="hybridMultilevel"/>
    <w:tmpl w:val="26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438E0"/>
    <w:multiLevelType w:val="hybridMultilevel"/>
    <w:tmpl w:val="602E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C1FB5"/>
    <w:multiLevelType w:val="hybridMultilevel"/>
    <w:tmpl w:val="EB42E832"/>
    <w:lvl w:ilvl="0" w:tplc="5BEE17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862DF"/>
    <w:multiLevelType w:val="hybridMultilevel"/>
    <w:tmpl w:val="671AB5B8"/>
    <w:lvl w:ilvl="0" w:tplc="E8FA63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A51D1"/>
    <w:multiLevelType w:val="hybridMultilevel"/>
    <w:tmpl w:val="E612C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A711DA4"/>
    <w:multiLevelType w:val="hybridMultilevel"/>
    <w:tmpl w:val="D4DC7852"/>
    <w:lvl w:ilvl="0" w:tplc="B9C40CE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F2DDE"/>
    <w:multiLevelType w:val="hybridMultilevel"/>
    <w:tmpl w:val="01A8000E"/>
    <w:lvl w:ilvl="0" w:tplc="7846A5CC">
      <w:start w:val="1"/>
      <w:numFmt w:val="bullet"/>
      <w:lvlText w:val="-"/>
      <w:lvlJc w:val="left"/>
      <w:pPr>
        <w:ind w:left="673" w:hanging="360"/>
      </w:pPr>
      <w:rPr>
        <w:rFonts w:ascii="Calibri" w:eastAsia="Calibri" w:hAnsi="Calibri"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3" w15:restartNumberingAfterBreak="0">
    <w:nsid w:val="4F5F280C"/>
    <w:multiLevelType w:val="hybridMultilevel"/>
    <w:tmpl w:val="0B26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531F9"/>
    <w:multiLevelType w:val="hybridMultilevel"/>
    <w:tmpl w:val="C57E2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820EE"/>
    <w:multiLevelType w:val="hybridMultilevel"/>
    <w:tmpl w:val="856AAA28"/>
    <w:lvl w:ilvl="0" w:tplc="8728AD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13981"/>
    <w:multiLevelType w:val="hybridMultilevel"/>
    <w:tmpl w:val="8CC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D42787"/>
    <w:multiLevelType w:val="hybridMultilevel"/>
    <w:tmpl w:val="B7C4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24074"/>
    <w:multiLevelType w:val="hybridMultilevel"/>
    <w:tmpl w:val="05B42148"/>
    <w:lvl w:ilvl="0" w:tplc="F26CA802">
      <w:start w:val="20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97058"/>
    <w:multiLevelType w:val="hybridMultilevel"/>
    <w:tmpl w:val="1914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F6E19"/>
    <w:multiLevelType w:val="hybridMultilevel"/>
    <w:tmpl w:val="FE4C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107304"/>
    <w:multiLevelType w:val="hybridMultilevel"/>
    <w:tmpl w:val="73EA7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4D1A98"/>
    <w:multiLevelType w:val="hybridMultilevel"/>
    <w:tmpl w:val="DE1EAA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0D4375A"/>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84A43"/>
    <w:multiLevelType w:val="hybridMultilevel"/>
    <w:tmpl w:val="300C9DFE"/>
    <w:lvl w:ilvl="0" w:tplc="B66E16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507D5"/>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97FC2"/>
    <w:multiLevelType w:val="hybridMultilevel"/>
    <w:tmpl w:val="BC94F0CA"/>
    <w:lvl w:ilvl="0" w:tplc="3ACE65D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F0F90"/>
    <w:multiLevelType w:val="hybridMultilevel"/>
    <w:tmpl w:val="8AEC2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946B4"/>
    <w:multiLevelType w:val="hybridMultilevel"/>
    <w:tmpl w:val="306E62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14F37"/>
    <w:multiLevelType w:val="hybridMultilevel"/>
    <w:tmpl w:val="927C3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B83FB5"/>
    <w:multiLevelType w:val="hybridMultilevel"/>
    <w:tmpl w:val="E280D1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E2C7D"/>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3"/>
  </w:num>
  <w:num w:numId="4">
    <w:abstractNumId w:val="28"/>
  </w:num>
  <w:num w:numId="5">
    <w:abstractNumId w:val="17"/>
  </w:num>
  <w:num w:numId="6">
    <w:abstractNumId w:val="30"/>
  </w:num>
  <w:num w:numId="7">
    <w:abstractNumId w:val="5"/>
  </w:num>
  <w:num w:numId="8">
    <w:abstractNumId w:val="7"/>
  </w:num>
  <w:num w:numId="9">
    <w:abstractNumId w:val="2"/>
  </w:num>
  <w:num w:numId="10">
    <w:abstractNumId w:val="29"/>
  </w:num>
  <w:num w:numId="11">
    <w:abstractNumId w:val="16"/>
  </w:num>
  <w:num w:numId="12">
    <w:abstractNumId w:val="19"/>
  </w:num>
  <w:num w:numId="13">
    <w:abstractNumId w:val="6"/>
  </w:num>
  <w:num w:numId="14">
    <w:abstractNumId w:val="9"/>
  </w:num>
  <w:num w:numId="15">
    <w:abstractNumId w:val="4"/>
  </w:num>
  <w:num w:numId="16">
    <w:abstractNumId w:val="22"/>
  </w:num>
  <w:num w:numId="17">
    <w:abstractNumId w:val="14"/>
  </w:num>
  <w:num w:numId="18">
    <w:abstractNumId w:val="31"/>
  </w:num>
  <w:num w:numId="19">
    <w:abstractNumId w:val="25"/>
  </w:num>
  <w:num w:numId="20">
    <w:abstractNumId w:val="8"/>
  </w:num>
  <w:num w:numId="21">
    <w:abstractNumId w:val="27"/>
  </w:num>
  <w:num w:numId="22">
    <w:abstractNumId w:val="12"/>
  </w:num>
  <w:num w:numId="23">
    <w:abstractNumId w:val="26"/>
  </w:num>
  <w:num w:numId="24">
    <w:abstractNumId w:val="20"/>
  </w:num>
  <w:num w:numId="25">
    <w:abstractNumId w:val="18"/>
  </w:num>
  <w:num w:numId="26">
    <w:abstractNumId w:val="13"/>
  </w:num>
  <w:num w:numId="27">
    <w:abstractNumId w:val="21"/>
  </w:num>
  <w:num w:numId="28">
    <w:abstractNumId w:val="24"/>
  </w:num>
  <w:num w:numId="29">
    <w:abstractNumId w:val="11"/>
  </w:num>
  <w:num w:numId="30">
    <w:abstractNumId w:val="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B2379"/>
    <w:rsid w:val="00000A85"/>
    <w:rsid w:val="00005627"/>
    <w:rsid w:val="000134A0"/>
    <w:rsid w:val="00015E40"/>
    <w:rsid w:val="00017956"/>
    <w:rsid w:val="00025FA3"/>
    <w:rsid w:val="000506E8"/>
    <w:rsid w:val="0005258A"/>
    <w:rsid w:val="0005635E"/>
    <w:rsid w:val="0006743C"/>
    <w:rsid w:val="00096C5D"/>
    <w:rsid w:val="00097150"/>
    <w:rsid w:val="000A0A9D"/>
    <w:rsid w:val="000A0C12"/>
    <w:rsid w:val="000A1D3B"/>
    <w:rsid w:val="000B0852"/>
    <w:rsid w:val="000B3DA6"/>
    <w:rsid w:val="000C10AC"/>
    <w:rsid w:val="000C131A"/>
    <w:rsid w:val="000E2FD9"/>
    <w:rsid w:val="000E4058"/>
    <w:rsid w:val="000F0C8C"/>
    <w:rsid w:val="000F607D"/>
    <w:rsid w:val="00106565"/>
    <w:rsid w:val="00115180"/>
    <w:rsid w:val="00124AB0"/>
    <w:rsid w:val="00133622"/>
    <w:rsid w:val="00140E74"/>
    <w:rsid w:val="0015549B"/>
    <w:rsid w:val="001571B5"/>
    <w:rsid w:val="001606BF"/>
    <w:rsid w:val="00161684"/>
    <w:rsid w:val="00177B8F"/>
    <w:rsid w:val="00183D40"/>
    <w:rsid w:val="00194D68"/>
    <w:rsid w:val="00197523"/>
    <w:rsid w:val="001A1860"/>
    <w:rsid w:val="001A312F"/>
    <w:rsid w:val="001B1ECF"/>
    <w:rsid w:val="001C5B12"/>
    <w:rsid w:val="001C7CC2"/>
    <w:rsid w:val="001D0DE7"/>
    <w:rsid w:val="001D5474"/>
    <w:rsid w:val="001F432B"/>
    <w:rsid w:val="00203693"/>
    <w:rsid w:val="002223D6"/>
    <w:rsid w:val="002358E7"/>
    <w:rsid w:val="002363D8"/>
    <w:rsid w:val="00242B35"/>
    <w:rsid w:val="00257957"/>
    <w:rsid w:val="00257D4B"/>
    <w:rsid w:val="002612D4"/>
    <w:rsid w:val="002732D4"/>
    <w:rsid w:val="00275DFC"/>
    <w:rsid w:val="00280E89"/>
    <w:rsid w:val="0028280E"/>
    <w:rsid w:val="002840DF"/>
    <w:rsid w:val="00287CB8"/>
    <w:rsid w:val="00291B77"/>
    <w:rsid w:val="002A0439"/>
    <w:rsid w:val="002A11DD"/>
    <w:rsid w:val="002A73F3"/>
    <w:rsid w:val="002B0AB5"/>
    <w:rsid w:val="002B2196"/>
    <w:rsid w:val="002B6BC4"/>
    <w:rsid w:val="002C449B"/>
    <w:rsid w:val="002C6D5E"/>
    <w:rsid w:val="002D454B"/>
    <w:rsid w:val="002E7C37"/>
    <w:rsid w:val="002F014B"/>
    <w:rsid w:val="002F6581"/>
    <w:rsid w:val="0030582C"/>
    <w:rsid w:val="003120BF"/>
    <w:rsid w:val="0031422C"/>
    <w:rsid w:val="00317C48"/>
    <w:rsid w:val="00324F80"/>
    <w:rsid w:val="0033032F"/>
    <w:rsid w:val="00331D2F"/>
    <w:rsid w:val="003478E6"/>
    <w:rsid w:val="003500D8"/>
    <w:rsid w:val="00352D5C"/>
    <w:rsid w:val="003555F9"/>
    <w:rsid w:val="00357163"/>
    <w:rsid w:val="00363CA6"/>
    <w:rsid w:val="0037651E"/>
    <w:rsid w:val="00382931"/>
    <w:rsid w:val="0038631A"/>
    <w:rsid w:val="003915D2"/>
    <w:rsid w:val="00393D8F"/>
    <w:rsid w:val="00393E59"/>
    <w:rsid w:val="003A09DF"/>
    <w:rsid w:val="003A4342"/>
    <w:rsid w:val="003B6144"/>
    <w:rsid w:val="003D11EC"/>
    <w:rsid w:val="003D27C8"/>
    <w:rsid w:val="003D4061"/>
    <w:rsid w:val="003E0E70"/>
    <w:rsid w:val="003E434F"/>
    <w:rsid w:val="003E7B3A"/>
    <w:rsid w:val="00404F18"/>
    <w:rsid w:val="00405C8A"/>
    <w:rsid w:val="004063DC"/>
    <w:rsid w:val="0041271C"/>
    <w:rsid w:val="0042551C"/>
    <w:rsid w:val="00436F56"/>
    <w:rsid w:val="00443A12"/>
    <w:rsid w:val="004512BC"/>
    <w:rsid w:val="00464A40"/>
    <w:rsid w:val="00464DB0"/>
    <w:rsid w:val="00466B03"/>
    <w:rsid w:val="00476047"/>
    <w:rsid w:val="0048580F"/>
    <w:rsid w:val="00497ECB"/>
    <w:rsid w:val="004B11D9"/>
    <w:rsid w:val="004B122B"/>
    <w:rsid w:val="004B7C24"/>
    <w:rsid w:val="004C2661"/>
    <w:rsid w:val="004C4283"/>
    <w:rsid w:val="004C5363"/>
    <w:rsid w:val="004C56D7"/>
    <w:rsid w:val="004D1476"/>
    <w:rsid w:val="004E07E5"/>
    <w:rsid w:val="004E6F14"/>
    <w:rsid w:val="005025C2"/>
    <w:rsid w:val="00502959"/>
    <w:rsid w:val="00503498"/>
    <w:rsid w:val="00511C6B"/>
    <w:rsid w:val="00524508"/>
    <w:rsid w:val="0053334A"/>
    <w:rsid w:val="005412A8"/>
    <w:rsid w:val="00543F1A"/>
    <w:rsid w:val="005452D5"/>
    <w:rsid w:val="00547C51"/>
    <w:rsid w:val="005531EF"/>
    <w:rsid w:val="00561D57"/>
    <w:rsid w:val="00571092"/>
    <w:rsid w:val="00573E9B"/>
    <w:rsid w:val="005776AA"/>
    <w:rsid w:val="00584C4D"/>
    <w:rsid w:val="00587D21"/>
    <w:rsid w:val="00592776"/>
    <w:rsid w:val="005C0771"/>
    <w:rsid w:val="005D037B"/>
    <w:rsid w:val="005D4DA0"/>
    <w:rsid w:val="005D6072"/>
    <w:rsid w:val="005D77EF"/>
    <w:rsid w:val="005E4DE4"/>
    <w:rsid w:val="005E537E"/>
    <w:rsid w:val="005E6060"/>
    <w:rsid w:val="005E64CE"/>
    <w:rsid w:val="005E6A00"/>
    <w:rsid w:val="005F390B"/>
    <w:rsid w:val="00600B66"/>
    <w:rsid w:val="006063B7"/>
    <w:rsid w:val="00606F78"/>
    <w:rsid w:val="00607B4F"/>
    <w:rsid w:val="0061475E"/>
    <w:rsid w:val="00617F15"/>
    <w:rsid w:val="0062354E"/>
    <w:rsid w:val="006242A3"/>
    <w:rsid w:val="00627B45"/>
    <w:rsid w:val="006376AE"/>
    <w:rsid w:val="006456F2"/>
    <w:rsid w:val="00646D01"/>
    <w:rsid w:val="006569A1"/>
    <w:rsid w:val="00660CB3"/>
    <w:rsid w:val="00661D32"/>
    <w:rsid w:val="00662357"/>
    <w:rsid w:val="00665432"/>
    <w:rsid w:val="00665A33"/>
    <w:rsid w:val="00667B3D"/>
    <w:rsid w:val="006767F6"/>
    <w:rsid w:val="00677733"/>
    <w:rsid w:val="00681B68"/>
    <w:rsid w:val="00685D16"/>
    <w:rsid w:val="00685DA3"/>
    <w:rsid w:val="006903D7"/>
    <w:rsid w:val="00693148"/>
    <w:rsid w:val="006A110D"/>
    <w:rsid w:val="006A418E"/>
    <w:rsid w:val="006A756C"/>
    <w:rsid w:val="006B2767"/>
    <w:rsid w:val="006B74C1"/>
    <w:rsid w:val="006C0BAB"/>
    <w:rsid w:val="006D777B"/>
    <w:rsid w:val="006D7DF3"/>
    <w:rsid w:val="006E10D4"/>
    <w:rsid w:val="00700B92"/>
    <w:rsid w:val="007022AD"/>
    <w:rsid w:val="007166DE"/>
    <w:rsid w:val="00723502"/>
    <w:rsid w:val="007315DD"/>
    <w:rsid w:val="007326AE"/>
    <w:rsid w:val="00735701"/>
    <w:rsid w:val="007470DB"/>
    <w:rsid w:val="00747AC3"/>
    <w:rsid w:val="0075277B"/>
    <w:rsid w:val="0075574A"/>
    <w:rsid w:val="007654EC"/>
    <w:rsid w:val="00767067"/>
    <w:rsid w:val="00772181"/>
    <w:rsid w:val="00780421"/>
    <w:rsid w:val="007844BC"/>
    <w:rsid w:val="00786D49"/>
    <w:rsid w:val="00793650"/>
    <w:rsid w:val="00794218"/>
    <w:rsid w:val="007A3A47"/>
    <w:rsid w:val="007A56E9"/>
    <w:rsid w:val="007B5E18"/>
    <w:rsid w:val="007C193D"/>
    <w:rsid w:val="007C7F5F"/>
    <w:rsid w:val="007D78C7"/>
    <w:rsid w:val="007E0938"/>
    <w:rsid w:val="007E321B"/>
    <w:rsid w:val="007E7667"/>
    <w:rsid w:val="007F0BD6"/>
    <w:rsid w:val="007F759F"/>
    <w:rsid w:val="007F7D1D"/>
    <w:rsid w:val="007F7DA5"/>
    <w:rsid w:val="00802CA4"/>
    <w:rsid w:val="008039AB"/>
    <w:rsid w:val="00807972"/>
    <w:rsid w:val="008109E8"/>
    <w:rsid w:val="00810FE6"/>
    <w:rsid w:val="0081754F"/>
    <w:rsid w:val="00821407"/>
    <w:rsid w:val="00831A7F"/>
    <w:rsid w:val="008364CC"/>
    <w:rsid w:val="00841FAB"/>
    <w:rsid w:val="00844D26"/>
    <w:rsid w:val="00846367"/>
    <w:rsid w:val="00855B54"/>
    <w:rsid w:val="00862906"/>
    <w:rsid w:val="0087161F"/>
    <w:rsid w:val="00872758"/>
    <w:rsid w:val="00877AC1"/>
    <w:rsid w:val="00877B32"/>
    <w:rsid w:val="008844DA"/>
    <w:rsid w:val="00892976"/>
    <w:rsid w:val="00892E8A"/>
    <w:rsid w:val="0089644A"/>
    <w:rsid w:val="008A1572"/>
    <w:rsid w:val="008A2163"/>
    <w:rsid w:val="008A77D5"/>
    <w:rsid w:val="008B265B"/>
    <w:rsid w:val="008B7AC5"/>
    <w:rsid w:val="008E00A3"/>
    <w:rsid w:val="008E5275"/>
    <w:rsid w:val="008F087F"/>
    <w:rsid w:val="008F1FB5"/>
    <w:rsid w:val="008F7433"/>
    <w:rsid w:val="00901329"/>
    <w:rsid w:val="00903650"/>
    <w:rsid w:val="00917DBB"/>
    <w:rsid w:val="00934291"/>
    <w:rsid w:val="009414C9"/>
    <w:rsid w:val="009415E9"/>
    <w:rsid w:val="00945279"/>
    <w:rsid w:val="00946DAB"/>
    <w:rsid w:val="0095002B"/>
    <w:rsid w:val="0095028B"/>
    <w:rsid w:val="00953369"/>
    <w:rsid w:val="00957546"/>
    <w:rsid w:val="00965C43"/>
    <w:rsid w:val="009720A1"/>
    <w:rsid w:val="00977578"/>
    <w:rsid w:val="009A13AA"/>
    <w:rsid w:val="009A6FC4"/>
    <w:rsid w:val="009B1E1A"/>
    <w:rsid w:val="009B2379"/>
    <w:rsid w:val="009B26FE"/>
    <w:rsid w:val="009B313F"/>
    <w:rsid w:val="009B7120"/>
    <w:rsid w:val="009C00C7"/>
    <w:rsid w:val="009C1B19"/>
    <w:rsid w:val="009D1D43"/>
    <w:rsid w:val="009D79C7"/>
    <w:rsid w:val="00A03297"/>
    <w:rsid w:val="00A247CA"/>
    <w:rsid w:val="00A27D1B"/>
    <w:rsid w:val="00A302B7"/>
    <w:rsid w:val="00A30A41"/>
    <w:rsid w:val="00A3167B"/>
    <w:rsid w:val="00A31B78"/>
    <w:rsid w:val="00A33B7E"/>
    <w:rsid w:val="00A366FE"/>
    <w:rsid w:val="00A367BB"/>
    <w:rsid w:val="00A41D9E"/>
    <w:rsid w:val="00A4231C"/>
    <w:rsid w:val="00A459FC"/>
    <w:rsid w:val="00A51F28"/>
    <w:rsid w:val="00A54541"/>
    <w:rsid w:val="00A710B0"/>
    <w:rsid w:val="00A77D82"/>
    <w:rsid w:val="00A84DDE"/>
    <w:rsid w:val="00A96A81"/>
    <w:rsid w:val="00AA0426"/>
    <w:rsid w:val="00AA1E67"/>
    <w:rsid w:val="00AA27EC"/>
    <w:rsid w:val="00AB1D09"/>
    <w:rsid w:val="00AB458F"/>
    <w:rsid w:val="00AB6E89"/>
    <w:rsid w:val="00AC1348"/>
    <w:rsid w:val="00AC5B3C"/>
    <w:rsid w:val="00AD0530"/>
    <w:rsid w:val="00AD2ECB"/>
    <w:rsid w:val="00AE109C"/>
    <w:rsid w:val="00AE58DE"/>
    <w:rsid w:val="00B05FA8"/>
    <w:rsid w:val="00B064B5"/>
    <w:rsid w:val="00B13F30"/>
    <w:rsid w:val="00B140CE"/>
    <w:rsid w:val="00B17B21"/>
    <w:rsid w:val="00B21DF8"/>
    <w:rsid w:val="00B24F1B"/>
    <w:rsid w:val="00B326C1"/>
    <w:rsid w:val="00B364B8"/>
    <w:rsid w:val="00B37BB3"/>
    <w:rsid w:val="00B46ADC"/>
    <w:rsid w:val="00B56205"/>
    <w:rsid w:val="00B56CAC"/>
    <w:rsid w:val="00B63E19"/>
    <w:rsid w:val="00B70425"/>
    <w:rsid w:val="00B722CD"/>
    <w:rsid w:val="00B74C0F"/>
    <w:rsid w:val="00B76D40"/>
    <w:rsid w:val="00B82C7C"/>
    <w:rsid w:val="00B9613C"/>
    <w:rsid w:val="00BB1103"/>
    <w:rsid w:val="00BB2354"/>
    <w:rsid w:val="00BC5649"/>
    <w:rsid w:val="00BC6C32"/>
    <w:rsid w:val="00BC6FEC"/>
    <w:rsid w:val="00BC7E23"/>
    <w:rsid w:val="00BD65F9"/>
    <w:rsid w:val="00BF7739"/>
    <w:rsid w:val="00C0388F"/>
    <w:rsid w:val="00C054F4"/>
    <w:rsid w:val="00C216E2"/>
    <w:rsid w:val="00C265BC"/>
    <w:rsid w:val="00C4533C"/>
    <w:rsid w:val="00C45E1C"/>
    <w:rsid w:val="00C5089B"/>
    <w:rsid w:val="00C53230"/>
    <w:rsid w:val="00C65C64"/>
    <w:rsid w:val="00C75B3F"/>
    <w:rsid w:val="00C953C7"/>
    <w:rsid w:val="00C95B8E"/>
    <w:rsid w:val="00CA4C61"/>
    <w:rsid w:val="00CB495C"/>
    <w:rsid w:val="00CB6377"/>
    <w:rsid w:val="00CB7849"/>
    <w:rsid w:val="00CC5177"/>
    <w:rsid w:val="00CD10FB"/>
    <w:rsid w:val="00CD544F"/>
    <w:rsid w:val="00CE43C8"/>
    <w:rsid w:val="00CF4657"/>
    <w:rsid w:val="00D00730"/>
    <w:rsid w:val="00D009AD"/>
    <w:rsid w:val="00D03281"/>
    <w:rsid w:val="00D13C85"/>
    <w:rsid w:val="00D16632"/>
    <w:rsid w:val="00D23779"/>
    <w:rsid w:val="00D3392D"/>
    <w:rsid w:val="00D360C9"/>
    <w:rsid w:val="00D36D69"/>
    <w:rsid w:val="00D41CCF"/>
    <w:rsid w:val="00D447E4"/>
    <w:rsid w:val="00D51B96"/>
    <w:rsid w:val="00D51F04"/>
    <w:rsid w:val="00D5512D"/>
    <w:rsid w:val="00D55354"/>
    <w:rsid w:val="00D57ABC"/>
    <w:rsid w:val="00D61848"/>
    <w:rsid w:val="00D663F9"/>
    <w:rsid w:val="00D668A9"/>
    <w:rsid w:val="00D67316"/>
    <w:rsid w:val="00D70E70"/>
    <w:rsid w:val="00D710A7"/>
    <w:rsid w:val="00D73E24"/>
    <w:rsid w:val="00D76024"/>
    <w:rsid w:val="00D837FE"/>
    <w:rsid w:val="00D90620"/>
    <w:rsid w:val="00D934BB"/>
    <w:rsid w:val="00D96785"/>
    <w:rsid w:val="00DA07B2"/>
    <w:rsid w:val="00DA27D1"/>
    <w:rsid w:val="00DA2D50"/>
    <w:rsid w:val="00DB3448"/>
    <w:rsid w:val="00DB3EFC"/>
    <w:rsid w:val="00DB49FB"/>
    <w:rsid w:val="00DB79F2"/>
    <w:rsid w:val="00DC1F9C"/>
    <w:rsid w:val="00DC1FBF"/>
    <w:rsid w:val="00DC4519"/>
    <w:rsid w:val="00DD2115"/>
    <w:rsid w:val="00DE32C1"/>
    <w:rsid w:val="00DE3C0A"/>
    <w:rsid w:val="00DF345A"/>
    <w:rsid w:val="00DF5C6C"/>
    <w:rsid w:val="00DF7F83"/>
    <w:rsid w:val="00E0040C"/>
    <w:rsid w:val="00E00420"/>
    <w:rsid w:val="00E24019"/>
    <w:rsid w:val="00E541B0"/>
    <w:rsid w:val="00E71C74"/>
    <w:rsid w:val="00E737BA"/>
    <w:rsid w:val="00E75134"/>
    <w:rsid w:val="00EA3972"/>
    <w:rsid w:val="00EC1B41"/>
    <w:rsid w:val="00EC30F5"/>
    <w:rsid w:val="00EC4384"/>
    <w:rsid w:val="00EC6FF8"/>
    <w:rsid w:val="00ED6925"/>
    <w:rsid w:val="00ED7A16"/>
    <w:rsid w:val="00EE471B"/>
    <w:rsid w:val="00EE5603"/>
    <w:rsid w:val="00EF09DD"/>
    <w:rsid w:val="00EF4365"/>
    <w:rsid w:val="00F02133"/>
    <w:rsid w:val="00F0366C"/>
    <w:rsid w:val="00F11CA7"/>
    <w:rsid w:val="00F266FC"/>
    <w:rsid w:val="00F320DF"/>
    <w:rsid w:val="00F40D5E"/>
    <w:rsid w:val="00F431BC"/>
    <w:rsid w:val="00F4374A"/>
    <w:rsid w:val="00F52253"/>
    <w:rsid w:val="00F7466E"/>
    <w:rsid w:val="00F74B42"/>
    <w:rsid w:val="00F758CA"/>
    <w:rsid w:val="00F777CF"/>
    <w:rsid w:val="00F82BE0"/>
    <w:rsid w:val="00F91FD7"/>
    <w:rsid w:val="00FA453C"/>
    <w:rsid w:val="00FA55B5"/>
    <w:rsid w:val="00FB2240"/>
    <w:rsid w:val="00FB28AE"/>
    <w:rsid w:val="00FB3873"/>
    <w:rsid w:val="00FB4E7D"/>
    <w:rsid w:val="00FC6356"/>
    <w:rsid w:val="00FF0D49"/>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606932"/>
  <w15:docId w15:val="{947D3AFF-6AA1-4185-B538-EBEB7E8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79"/>
    <w:rPr>
      <w:rFonts w:ascii="Calibri" w:eastAsia="Calibri" w:hAnsi="Calibri" w:cs="Times New Roman"/>
      <w:lang w:val="fr-BE"/>
    </w:rPr>
  </w:style>
  <w:style w:type="paragraph" w:styleId="Heading1">
    <w:name w:val="heading 1"/>
    <w:basedOn w:val="Normal"/>
    <w:next w:val="Normal"/>
    <w:link w:val="Heading1Char"/>
    <w:uiPriority w:val="9"/>
    <w:qFormat/>
    <w:rsid w:val="00FF4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34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A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0BAB"/>
    <w:rPr>
      <w:rFonts w:ascii="Calibri" w:eastAsia="Calibri" w:hAnsi="Calibri" w:cs="Times New Roman"/>
      <w:lang w:val="fr-BE"/>
    </w:rPr>
  </w:style>
  <w:style w:type="paragraph" w:styleId="Footer">
    <w:name w:val="footer"/>
    <w:basedOn w:val="Normal"/>
    <w:link w:val="FooterChar"/>
    <w:uiPriority w:val="99"/>
    <w:unhideWhenUsed/>
    <w:rsid w:val="006C0BA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0BAB"/>
    <w:rPr>
      <w:rFonts w:ascii="Calibri" w:eastAsia="Calibri" w:hAnsi="Calibri" w:cs="Times New Roman"/>
      <w:lang w:val="fr-BE"/>
    </w:rPr>
  </w:style>
  <w:style w:type="paragraph" w:styleId="BalloonText">
    <w:name w:val="Balloon Text"/>
    <w:basedOn w:val="Normal"/>
    <w:link w:val="BalloonTextChar"/>
    <w:uiPriority w:val="99"/>
    <w:semiHidden/>
    <w:unhideWhenUsed/>
    <w:rsid w:val="006C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AB"/>
    <w:rPr>
      <w:rFonts w:ascii="Tahoma" w:eastAsia="Calibri" w:hAnsi="Tahoma" w:cs="Tahoma"/>
      <w:sz w:val="16"/>
      <w:szCs w:val="16"/>
      <w:lang w:val="fr-BE"/>
    </w:rPr>
  </w:style>
  <w:style w:type="paragraph" w:styleId="ListParagraph">
    <w:name w:val="List Paragraph"/>
    <w:basedOn w:val="Normal"/>
    <w:uiPriority w:val="34"/>
    <w:qFormat/>
    <w:rsid w:val="005D037B"/>
    <w:pPr>
      <w:ind w:left="720"/>
      <w:contextualSpacing/>
    </w:pPr>
  </w:style>
  <w:style w:type="character" w:styleId="CommentReference">
    <w:name w:val="annotation reference"/>
    <w:basedOn w:val="DefaultParagraphFont"/>
    <w:uiPriority w:val="99"/>
    <w:semiHidden/>
    <w:unhideWhenUsed/>
    <w:rsid w:val="00AC5B3C"/>
    <w:rPr>
      <w:sz w:val="16"/>
      <w:szCs w:val="16"/>
    </w:rPr>
  </w:style>
  <w:style w:type="paragraph" w:styleId="CommentText">
    <w:name w:val="annotation text"/>
    <w:basedOn w:val="Normal"/>
    <w:link w:val="CommentTextChar"/>
    <w:uiPriority w:val="99"/>
    <w:unhideWhenUsed/>
    <w:rsid w:val="00AC5B3C"/>
    <w:pPr>
      <w:spacing w:line="240" w:lineRule="auto"/>
    </w:pPr>
    <w:rPr>
      <w:sz w:val="20"/>
      <w:szCs w:val="20"/>
    </w:rPr>
  </w:style>
  <w:style w:type="character" w:customStyle="1" w:styleId="CommentTextChar">
    <w:name w:val="Comment Text Char"/>
    <w:basedOn w:val="DefaultParagraphFont"/>
    <w:link w:val="CommentText"/>
    <w:uiPriority w:val="99"/>
    <w:rsid w:val="00AC5B3C"/>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AC5B3C"/>
    <w:rPr>
      <w:b/>
      <w:bCs/>
    </w:rPr>
  </w:style>
  <w:style w:type="character" w:customStyle="1" w:styleId="CommentSubjectChar">
    <w:name w:val="Comment Subject Char"/>
    <w:basedOn w:val="CommentTextChar"/>
    <w:link w:val="CommentSubject"/>
    <w:uiPriority w:val="99"/>
    <w:semiHidden/>
    <w:rsid w:val="00AC5B3C"/>
    <w:rPr>
      <w:rFonts w:ascii="Calibri" w:eastAsia="Calibri" w:hAnsi="Calibri" w:cs="Times New Roman"/>
      <w:b/>
      <w:bCs/>
      <w:sz w:val="20"/>
      <w:szCs w:val="20"/>
      <w:lang w:val="fr-BE"/>
    </w:rPr>
  </w:style>
  <w:style w:type="character" w:styleId="Hyperlink">
    <w:name w:val="Hyperlink"/>
    <w:basedOn w:val="DefaultParagraphFont"/>
    <w:uiPriority w:val="99"/>
    <w:unhideWhenUsed/>
    <w:rsid w:val="007E321B"/>
    <w:rPr>
      <w:color w:val="0000FF" w:themeColor="hyperlink"/>
      <w:u w:val="single"/>
    </w:rPr>
  </w:style>
  <w:style w:type="character" w:customStyle="1" w:styleId="Heading2Char">
    <w:name w:val="Heading 2 Char"/>
    <w:basedOn w:val="DefaultParagraphFont"/>
    <w:link w:val="Heading2"/>
    <w:uiPriority w:val="9"/>
    <w:rsid w:val="00503498"/>
    <w:rPr>
      <w:rFonts w:asciiTheme="majorHAnsi" w:eastAsiaTheme="majorEastAsia" w:hAnsiTheme="majorHAnsi" w:cstheme="majorBidi"/>
      <w:color w:val="365F91" w:themeColor="accent1" w:themeShade="BF"/>
      <w:sz w:val="26"/>
      <w:szCs w:val="26"/>
      <w:lang w:val="fr-BE"/>
    </w:rPr>
  </w:style>
  <w:style w:type="character" w:customStyle="1" w:styleId="Heading1Char">
    <w:name w:val="Heading 1 Char"/>
    <w:basedOn w:val="DefaultParagraphFont"/>
    <w:link w:val="Heading1"/>
    <w:uiPriority w:val="9"/>
    <w:rsid w:val="00FF450A"/>
    <w:rPr>
      <w:rFonts w:asciiTheme="majorHAnsi" w:eastAsiaTheme="majorEastAsia" w:hAnsiTheme="majorHAnsi" w:cstheme="majorBidi"/>
      <w:color w:val="365F91" w:themeColor="accent1" w:themeShade="BF"/>
      <w:sz w:val="32"/>
      <w:szCs w:val="32"/>
      <w:lang w:val="fr-BE"/>
    </w:rPr>
  </w:style>
  <w:style w:type="table" w:styleId="TableGrid">
    <w:name w:val="Table Grid"/>
    <w:basedOn w:val="TableNormal"/>
    <w:uiPriority w:val="59"/>
    <w:rsid w:val="0028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B42"/>
    <w:rPr>
      <w:rFonts w:asciiTheme="majorHAnsi" w:eastAsiaTheme="majorEastAsia" w:hAnsiTheme="majorHAnsi" w:cstheme="majorBidi"/>
      <w:spacing w:val="-10"/>
      <w:kern w:val="28"/>
      <w:sz w:val="56"/>
      <w:szCs w:val="56"/>
      <w:lang w:val="fr-BE"/>
    </w:rPr>
  </w:style>
  <w:style w:type="paragraph" w:styleId="NormalWeb">
    <w:name w:val="Normal (Web)"/>
    <w:basedOn w:val="Normal"/>
    <w:uiPriority w:val="99"/>
    <w:unhideWhenUsed/>
    <w:rsid w:val="00B326C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B326C1"/>
    <w:rPr>
      <w:b/>
      <w:bCs/>
    </w:rPr>
  </w:style>
  <w:style w:type="character" w:styleId="FollowedHyperlink">
    <w:name w:val="FollowedHyperlink"/>
    <w:basedOn w:val="DefaultParagraphFont"/>
    <w:uiPriority w:val="99"/>
    <w:semiHidden/>
    <w:unhideWhenUsed/>
    <w:rsid w:val="00140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1428">
      <w:bodyDiv w:val="1"/>
      <w:marLeft w:val="0"/>
      <w:marRight w:val="0"/>
      <w:marTop w:val="0"/>
      <w:marBottom w:val="0"/>
      <w:divBdr>
        <w:top w:val="none" w:sz="0" w:space="0" w:color="auto"/>
        <w:left w:val="none" w:sz="0" w:space="0" w:color="auto"/>
        <w:bottom w:val="none" w:sz="0" w:space="0" w:color="auto"/>
        <w:right w:val="none" w:sz="0" w:space="0" w:color="auto"/>
      </w:divBdr>
    </w:div>
    <w:div w:id="369384472">
      <w:bodyDiv w:val="1"/>
      <w:marLeft w:val="0"/>
      <w:marRight w:val="0"/>
      <w:marTop w:val="0"/>
      <w:marBottom w:val="0"/>
      <w:divBdr>
        <w:top w:val="none" w:sz="0" w:space="0" w:color="auto"/>
        <w:left w:val="none" w:sz="0" w:space="0" w:color="auto"/>
        <w:bottom w:val="none" w:sz="0" w:space="0" w:color="auto"/>
        <w:right w:val="none" w:sz="0" w:space="0" w:color="auto"/>
      </w:divBdr>
    </w:div>
    <w:div w:id="747074707">
      <w:bodyDiv w:val="1"/>
      <w:marLeft w:val="0"/>
      <w:marRight w:val="0"/>
      <w:marTop w:val="0"/>
      <w:marBottom w:val="0"/>
      <w:divBdr>
        <w:top w:val="none" w:sz="0" w:space="0" w:color="auto"/>
        <w:left w:val="none" w:sz="0" w:space="0" w:color="auto"/>
        <w:bottom w:val="none" w:sz="0" w:space="0" w:color="auto"/>
        <w:right w:val="none" w:sz="0" w:space="0" w:color="auto"/>
      </w:divBdr>
    </w:div>
    <w:div w:id="774133212">
      <w:bodyDiv w:val="1"/>
      <w:marLeft w:val="0"/>
      <w:marRight w:val="0"/>
      <w:marTop w:val="0"/>
      <w:marBottom w:val="0"/>
      <w:divBdr>
        <w:top w:val="none" w:sz="0" w:space="0" w:color="auto"/>
        <w:left w:val="none" w:sz="0" w:space="0" w:color="auto"/>
        <w:bottom w:val="none" w:sz="0" w:space="0" w:color="auto"/>
        <w:right w:val="none" w:sz="0" w:space="0" w:color="auto"/>
      </w:divBdr>
    </w:div>
    <w:div w:id="884026588">
      <w:bodyDiv w:val="1"/>
      <w:marLeft w:val="0"/>
      <w:marRight w:val="0"/>
      <w:marTop w:val="0"/>
      <w:marBottom w:val="0"/>
      <w:divBdr>
        <w:top w:val="none" w:sz="0" w:space="0" w:color="auto"/>
        <w:left w:val="none" w:sz="0" w:space="0" w:color="auto"/>
        <w:bottom w:val="none" w:sz="0" w:space="0" w:color="auto"/>
        <w:right w:val="none" w:sz="0" w:space="0" w:color="auto"/>
      </w:divBdr>
    </w:div>
    <w:div w:id="1245452688">
      <w:bodyDiv w:val="1"/>
      <w:marLeft w:val="0"/>
      <w:marRight w:val="0"/>
      <w:marTop w:val="0"/>
      <w:marBottom w:val="0"/>
      <w:divBdr>
        <w:top w:val="none" w:sz="0" w:space="0" w:color="auto"/>
        <w:left w:val="none" w:sz="0" w:space="0" w:color="auto"/>
        <w:bottom w:val="none" w:sz="0" w:space="0" w:color="auto"/>
        <w:right w:val="none" w:sz="0" w:space="0" w:color="auto"/>
      </w:divBdr>
    </w:div>
    <w:div w:id="1264652744">
      <w:bodyDiv w:val="1"/>
      <w:marLeft w:val="0"/>
      <w:marRight w:val="0"/>
      <w:marTop w:val="0"/>
      <w:marBottom w:val="0"/>
      <w:divBdr>
        <w:top w:val="none" w:sz="0" w:space="0" w:color="auto"/>
        <w:left w:val="none" w:sz="0" w:space="0" w:color="auto"/>
        <w:bottom w:val="none" w:sz="0" w:space="0" w:color="auto"/>
        <w:right w:val="none" w:sz="0" w:space="0" w:color="auto"/>
      </w:divBdr>
    </w:div>
    <w:div w:id="1779446651">
      <w:bodyDiv w:val="1"/>
      <w:marLeft w:val="0"/>
      <w:marRight w:val="0"/>
      <w:marTop w:val="0"/>
      <w:marBottom w:val="0"/>
      <w:divBdr>
        <w:top w:val="none" w:sz="0" w:space="0" w:color="auto"/>
        <w:left w:val="none" w:sz="0" w:space="0" w:color="auto"/>
        <w:bottom w:val="none" w:sz="0" w:space="0" w:color="auto"/>
        <w:right w:val="none" w:sz="0" w:space="0" w:color="auto"/>
      </w:divBdr>
    </w:div>
    <w:div w:id="19033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social/main.jsp?catId=88&amp;langId=en&amp;eventsId=1038&amp;furtherEvents=yes" TargetMode="External"/><Relationship Id="rId21" Type="http://schemas.openxmlformats.org/officeDocument/2006/relationships/hyperlink" Target="http://cms.horus.be/site/Page_Generale.asp?DocID=13855&amp;thebloc=34335" TargetMode="External"/><Relationship Id="rId42" Type="http://schemas.openxmlformats.org/officeDocument/2006/relationships/hyperlink" Target="http://fra.europa.eu/en/project/2011/fundamental-rights-indicators" TargetMode="External"/><Relationship Id="rId47" Type="http://schemas.openxmlformats.org/officeDocument/2006/relationships/hyperlink" Target="http://www.europarl.europa.eu/RegData/etudes/STUD/2015/536295/IPOL_STU(2015)536295_EN.pdf" TargetMode="External"/><Relationship Id="rId63" Type="http://schemas.openxmlformats.org/officeDocument/2006/relationships/hyperlink" Target="http://cms.horus.be/files/99909/MediaArchive/library/EDF%20reply%20to%20the%20consultion%20on%20Rail%20Passengers%20Rights%202016.pdf" TargetMode="External"/><Relationship Id="rId68" Type="http://schemas.openxmlformats.org/officeDocument/2006/relationships/hyperlink" Target="http://www.ombudsman.europa.eu/cases/decision.faces/en/66750/html.bookmark" TargetMode="External"/><Relationship Id="rId16" Type="http://schemas.openxmlformats.org/officeDocument/2006/relationships/hyperlink" Target="http://www.ombudsman.europa.eu/shortcuts/easy2read.faces" TargetMode="External"/><Relationship Id="rId11" Type="http://schemas.openxmlformats.org/officeDocument/2006/relationships/webSettings" Target="webSettings.xml"/><Relationship Id="rId24" Type="http://schemas.openxmlformats.org/officeDocument/2006/relationships/hyperlink" Target="http://www.edf-feph.org/Page_Generale.asp?DocID=13855&amp;thebloc=34480" TargetMode="External"/><Relationship Id="rId32" Type="http://schemas.openxmlformats.org/officeDocument/2006/relationships/hyperlink" Target="http://www.ombudsman.europa.eu/en/cases/correspondence.faces/en/59846/html.bookmark" TargetMode="External"/><Relationship Id="rId37" Type="http://schemas.openxmlformats.org/officeDocument/2006/relationships/hyperlink" Target="http://www.ombudsman.europa.eu/en/cases/case.faces/en/47803/html.bookmark" TargetMode="External"/><Relationship Id="rId40" Type="http://schemas.openxmlformats.org/officeDocument/2006/relationships/hyperlink" Target="http://www.eurofound.europa.eu/" TargetMode="External"/><Relationship Id="rId45" Type="http://schemas.openxmlformats.org/officeDocument/2006/relationships/hyperlink" Target="http://www.google.at/url?sa=t&amp;rct=j&amp;q=&amp;esrc=s&amp;source=web&amp;cd=6&amp;cad=rja&amp;uact=8&amp;ved=0ahUKEwjBrY-PrqDQAhUIaxQKHbDMCCsQFggyMAU&amp;url=http%3A%2F%2Fcms.horus.be%2Ffiles%2F99909%2FMediaArchive%2Flibrary%2FEDF%2520response%2520to%2520the%2520review%2520of%2520the%2520European%2520Disability%2520Strategy.doc&amp;usg=AFQjCNFRISl5h_jZ1xckLAmYYvqQ91yyvg&amp;sig2=7z25BjVmNyf4jzIe1VzbTA&amp;bvm=bv.138169073,d.d24" TargetMode="External"/><Relationship Id="rId53" Type="http://schemas.openxmlformats.org/officeDocument/2006/relationships/hyperlink" Target="http://fra.europa.eu/en/theme/asylum-migration-borders/overviews/focus-disability" TargetMode="External"/><Relationship Id="rId58" Type="http://schemas.openxmlformats.org/officeDocument/2006/relationships/hyperlink" Target="http://fra.europa.eu/sites/default/files/fra-2015-focus-03-hate-crime-disability_en_0.pdf" TargetMode="External"/><Relationship Id="rId66" Type="http://schemas.openxmlformats.org/officeDocument/2006/relationships/hyperlink" Target="http://www.eesc.europa.eu/?i=portal.en.events-and-activities-disabilities-convention" TargetMode="External"/><Relationship Id="rId74" Type="http://schemas.openxmlformats.org/officeDocument/2006/relationships/hyperlink" Target="http://www.europarl.europa.eu/committees/en/peti/events-workshops.html?id=20161025WKS00061"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brucelawson.co.uk/docs/European-Disability-Forum-Position-Paper-Web-Accessibility-Legislation.html" TargetMode="External"/><Relationship Id="rId19" Type="http://schemas.openxmlformats.org/officeDocument/2006/relationships/hyperlink" Target="http://fra.europa.eu/sites/default/files/fra_uploads/fra-opinion-03-2016-crpd.pdf" TargetMode="External"/><Relationship Id="rId14" Type="http://schemas.openxmlformats.org/officeDocument/2006/relationships/hyperlink" Target="http://fra.europa.eu/en/theme/people-disabilities/eu-crpd-framework" TargetMode="External"/><Relationship Id="rId22" Type="http://schemas.openxmlformats.org/officeDocument/2006/relationships/hyperlink" Target="http://www.edf-feph.org/Page_Generale.asp?DocID=13855&amp;thebloc=34456" TargetMode="External"/><Relationship Id="rId27" Type="http://schemas.openxmlformats.org/officeDocument/2006/relationships/hyperlink" Target="http://fra.europa.eu/en/event/2016/eu-council-hears-eu-framework-un-disability-convention" TargetMode="External"/><Relationship Id="rId30" Type="http://schemas.openxmlformats.org/officeDocument/2006/relationships/hyperlink" Target="http://fra.europa.eu/en/event/2016/fra-hosts-awareness-raising-session-un-disability-convention-justice-and-home-affairs" TargetMode="External"/><Relationship Id="rId35" Type="http://schemas.openxmlformats.org/officeDocument/2006/relationships/hyperlink" Target="http://www.ombudsman.europa.eu/en/cases/correspondence.faces/en/63440/html.bookmark" TargetMode="External"/><Relationship Id="rId43" Type="http://schemas.openxmlformats.org/officeDocument/2006/relationships/hyperlink" Target="http://fra.europa.eu/en/publication/2014/indicators-right-political-participation-people-disabilities" TargetMode="External"/><Relationship Id="rId48" Type="http://schemas.openxmlformats.org/officeDocument/2006/relationships/hyperlink" Target="http://www.europarl.europa.eu/committees/en/libe/supporting-analyses.html?action=0&amp;content=children%20with%20disabilities&amp;wordSearchType=TITLE" TargetMode="External"/><Relationship Id="rId56" Type="http://schemas.openxmlformats.org/officeDocument/2006/relationships/hyperlink" Target="http://fra.europa.eu/sites/default/files/fra_uploads/fra-2015-easy_read_children_disability_report_0.pdf" TargetMode="External"/><Relationship Id="rId64" Type="http://schemas.openxmlformats.org/officeDocument/2006/relationships/hyperlink" Target="http://cms.horus.be/files/99909/MediaArchive/ICT/Final_EDF_Position_AVMSD_Revision.pdf" TargetMode="External"/><Relationship Id="rId69" Type="http://schemas.openxmlformats.org/officeDocument/2006/relationships/hyperlink" Target="http://www.europarl.europa.eu/committees/en/peti/events-hearings.html?id=20151015CHE00221" TargetMode="External"/><Relationship Id="rId77"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www.europarl.europa.eu/RegData/etudes/IDAN/2016/579325/EPRS_IDA(2016)579325_EN.pdf" TargetMode="External"/><Relationship Id="rId72" Type="http://schemas.openxmlformats.org/officeDocument/2006/relationships/hyperlink" Target="http://www.europarl.europa.eu/committees/en/peti/events-missions.html?id=20160922CHE00221"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fra.europa.eu/sites/default/files/fra_uploads/fra-2016-fundamental-rights-report-2016-2_en.pdf" TargetMode="External"/><Relationship Id="rId25" Type="http://schemas.openxmlformats.org/officeDocument/2006/relationships/hyperlink" Target="http://fra.europa.eu/en/news/2015/strengthen-fundamental-rights-protection-all-eu-agencies-sign-joint-statement" TargetMode="External"/><Relationship Id="rId33" Type="http://schemas.openxmlformats.org/officeDocument/2006/relationships/hyperlink" Target="http://www.ombudsman.europa.eu/en/cases/decision.faces/en/59836/html.bookmark" TargetMode="External"/><Relationship Id="rId38" Type="http://schemas.openxmlformats.org/officeDocument/2006/relationships/hyperlink" Target="http://ec.europa.eu/eurostat" TargetMode="External"/><Relationship Id="rId46" Type="http://schemas.openxmlformats.org/officeDocument/2006/relationships/hyperlink" Target="http://ec.europa.eu/social/main.jsp?langId=en&amp;catId=89&amp;newsId=2421&amp;furtherNews=yes" TargetMode="External"/><Relationship Id="rId59" Type="http://schemas.openxmlformats.org/officeDocument/2006/relationships/hyperlink" Target="http://www.edf-feph.org/Page.asp?docid=34186&amp;langue=EN" TargetMode="External"/><Relationship Id="rId67" Type="http://schemas.openxmlformats.org/officeDocument/2006/relationships/hyperlink" Target="http://www.eesc.europa.eu/?i=portal.en.soc-opinions.38079" TargetMode="External"/><Relationship Id="rId20" Type="http://schemas.openxmlformats.org/officeDocument/2006/relationships/hyperlink" Target="http://cdn.basw.co.uk/upload/basw_113844-8.pdf" TargetMode="External"/><Relationship Id="rId41" Type="http://schemas.openxmlformats.org/officeDocument/2006/relationships/hyperlink" Target="http://www.eurofound.europa.eu/" TargetMode="External"/><Relationship Id="rId54" Type="http://schemas.openxmlformats.org/officeDocument/2006/relationships/hyperlink" Target="http://fra.europa.eu/sites/default/files/fra_uploads/fra-2016-frr-chapter_8-crpd_en.pdf" TargetMode="External"/><Relationship Id="rId62" Type="http://schemas.openxmlformats.org/officeDocument/2006/relationships/hyperlink" Target="http://cms.horus.be/files/99909/MediaArchive/EDF's%20initial%20response%20of%20the%20European%20Pillar%20of%20Social%20Rights%20-%20final.pdf" TargetMode="External"/><Relationship Id="rId70" Type="http://schemas.openxmlformats.org/officeDocument/2006/relationships/hyperlink" Target="https://polcms.secure.europarl.europa.eu/cmsdata/upload/493ded5c-c1b9-49c0-8dee-9b3ac9fc3b0f/pe536%20465.pdf" TargetMode="External"/><Relationship Id="rId75" Type="http://schemas.openxmlformats.org/officeDocument/2006/relationships/hyperlink" Target="http://www.europarl.europa.eu/RegData/etudes/STUD/2016/571384/IPOL_STU(2016)571384_EN.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ombudsman.europa.eu/activities/annualreports.faces;jsessionid=8ECFB137468B748368E75FC4B0907BFF" TargetMode="External"/><Relationship Id="rId23" Type="http://schemas.openxmlformats.org/officeDocument/2006/relationships/hyperlink" Target="http://www.edf-feph.org/Page_Generale.asp?DocID=13855&amp;thebloc=34506" TargetMode="External"/><Relationship Id="rId28" Type="http://schemas.openxmlformats.org/officeDocument/2006/relationships/hyperlink" Target="http://www.icps.org.uk/images/pdf/2015%2003%2004%20EDF%20Alternative%20report%20final%20ACCESSIBLE.pdf" TargetMode="External"/><Relationship Id="rId36" Type="http://schemas.openxmlformats.org/officeDocument/2006/relationships/hyperlink" Target="http://www.ombudsman.europa.eu/en/cases/correspondence.faces/en/63986/html.bookmark" TargetMode="External"/><Relationship Id="rId49" Type="http://schemas.openxmlformats.org/officeDocument/2006/relationships/hyperlink" Target="http://www.europarl.europa.eu/RegData/etudes/STUD/2016/536346/EPRS_STU(2016)536346_EN.pdf" TargetMode="External"/><Relationship Id="rId57" Type="http://schemas.openxmlformats.org/officeDocument/2006/relationships/hyperlink" Target="http://fra.europa.eu/sites/default/files/fra-2015-focus-05-2015-crpd_en.pdf" TargetMode="External"/><Relationship Id="rId10" Type="http://schemas.openxmlformats.org/officeDocument/2006/relationships/settings" Target="settings.xml"/><Relationship Id="rId31" Type="http://schemas.openxmlformats.org/officeDocument/2006/relationships/hyperlink" Target="http://www.ombudsman.europa.eu/en/press/release.faces/en/54420/html.bookmark" TargetMode="External"/><Relationship Id="rId44" Type="http://schemas.openxmlformats.org/officeDocument/2006/relationships/hyperlink" Target="http://fra.europa.eu/en/project/2014/rights-persons-disabilities-right-independent-living/indicators" TargetMode="External"/><Relationship Id="rId52" Type="http://schemas.openxmlformats.org/officeDocument/2006/relationships/hyperlink" Target="http://www.europarl.europa.eu/sides/getDoc.do?type=TA&amp;reference=P8-TA-2016-0318&amp;language=EN&amp;ring=A8-2016-0203" TargetMode="External"/><Relationship Id="rId60" Type="http://schemas.openxmlformats.org/officeDocument/2006/relationships/hyperlink" Target="http://cms.horus.be/files/99909/MediaArchive/EDF%20Initial%20response%20European%20Accessibility%20Act%20Feb%202016%20-%20final.pdf" TargetMode="External"/><Relationship Id="rId65" Type="http://schemas.openxmlformats.org/officeDocument/2006/relationships/hyperlink" Target="http://www.eesc.europa.eu/resources/docs/un_concluding-observations-on-the-initial-report-of-the-european-union.pdf" TargetMode="External"/><Relationship Id="rId73" Type="http://schemas.openxmlformats.org/officeDocument/2006/relationships/hyperlink" Target="http://www.europarl.europa.eu/RegData/etudes/IDAN/2016/571371/IPOL_IDA(2016)571371_EN.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fra.europa.eu/en/publications-and-resources/data-and-maps/int-obligations/crpd" TargetMode="External"/><Relationship Id="rId39" Type="http://schemas.openxmlformats.org/officeDocument/2006/relationships/hyperlink" Target="http://www.ecdc.europa.eu/en/Pages/home.aspx" TargetMode="External"/><Relationship Id="rId34" Type="http://schemas.openxmlformats.org/officeDocument/2006/relationships/hyperlink" Target="http://www.ombudsman.europa.eu/en/cases/correspondence.faces/en/61495/html.bookmark" TargetMode="External"/><Relationship Id="rId50" Type="http://schemas.openxmlformats.org/officeDocument/2006/relationships/hyperlink" Target="http://www.europarl.europa.eu/RegData/etudes/IDAN/2016/536347/EPRS_IDA(2016)536347_EN.pdf" TargetMode="External"/><Relationship Id="rId55" Type="http://schemas.openxmlformats.org/officeDocument/2006/relationships/hyperlink" Target="http://fra.europa.eu/sites/default/files/fra_uploads/fra-2015-violence-against-children-with-disabilities_en.pdf" TargetMode="External"/><Relationship Id="rId76" Type="http://schemas.openxmlformats.org/officeDocument/2006/relationships/hyperlink" Target="http://www.europarl.europa.eu/committees/en/peti/events-workshops.html?id=20161025WKS00061" TargetMode="External"/><Relationship Id="rId7" Type="http://schemas.openxmlformats.org/officeDocument/2006/relationships/customXml" Target="../customXml/item7.xml"/><Relationship Id="rId71" Type="http://schemas.openxmlformats.org/officeDocument/2006/relationships/hyperlink" Target="http://www.europarl.europa.eu/sides/getDoc.do?type=TA&amp;reference=P8-TA-2016-0037&amp;language=EN&amp;ring=B8-2016-0168" TargetMode="External"/><Relationship Id="rId2" Type="http://schemas.openxmlformats.org/officeDocument/2006/relationships/customXml" Target="../customXml/item2.xml"/><Relationship Id="rId29" Type="http://schemas.openxmlformats.org/officeDocument/2006/relationships/hyperlink" Target="http://www.eesc.europa.eu/resources/docs/un_concluding-observations-on-the-initial-report-of-the-european-un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ontentTypeConfiguration xmlns:i="http://www.w3.org/2001/XMLSchema-instance" xmlns="http://schemas.com/sharepoint/v4/contenttype/eworx">
  <VirtualGroup>Research</VirtualGroup>
</ContentType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2f02d29-08ed-4ba3-8631-04ec787fba6c" ContentTypeId="0x01010067AD7CD5C461412DBD5AECDF4DD01DD00085F858410D4C416CAD558F39852C0D5E" PreviousValue="false"/>
</file>

<file path=customXml/item5.xml><?xml version="1.0" encoding="utf-8"?>
<ct:contentTypeSchema xmlns:ct="http://schemas.microsoft.com/office/2006/metadata/contentType" xmlns:ma="http://schemas.microsoft.com/office/2006/metadata/properties/metaAttributes" ct:_="" ma:_="" ma:contentTypeName="FRA_BASE_PROJECT" ma:contentTypeID="0x01010067AD7CD5C461412DBD5AECDF4DD01DD00085F858410D4C416CAD558F39852C0D5E0037906B24E557D947B2ACC816EE92166F" ma:contentTypeVersion="20" ma:contentTypeDescription="" ma:contentTypeScope="" ma:versionID="70c9fb3b397f1c0a553741658f4453af">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9dfa82c1e445966e2d0dce8308b8dd3a"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3:fraRemovalBan"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18" nillable="true" ma:displayName="Removal Ban" ma:hidden="true" ma:internalName="fraRemovalBan">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edfbbce1f2434830951aaf742da57400" ma:index="22"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3"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4"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5" ma:taxonomy="true" ma:internalName="i5ce7087b5204814a0029bd9f29ccc90" ma:taxonomyFieldName="fraYearMM" ma:displayName="Year" ma:default="8595;#2016|201f5e71-76dd-4f50-890e-804f721c37fc"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26"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6097700-bd0a-4b4b-83d5-90842b5175e0">D-2016-08695</_dlc_DocId>
    <_dlc_DocIdUrl xmlns="16097700-bd0a-4b4b-83d5-90842b5175e0">
      <Url>http://dms/research/eucrpd/_layouts/15/DocIdRedir.aspx?ID=D-2016-08695</Url>
      <Description>D-2016-08695</Description>
    </_dlc_DocIdUrl>
    <fraNotifyUsers xmlns="200fed6a-fac6-4054-bdd4-71a44c395734">
      <UserInfo>
        <DisplayName/>
        <AccountId xsi:nil="true"/>
        <AccountType/>
      </UserInfo>
    </fraNotifyUsers>
    <RelatedItem xmlns="200fed6a-fac6-4054-bdd4-71a44c395734" xsi:nil="true"/>
    <TaxCatchAll xmlns="200fed6a-fac6-4054-bdd4-71a44c395734">
      <Value>11</Value>
      <Value>3480</Value>
    </TaxCatchAll>
    <fraClassification xmlns="16097700-bd0a-4b4b-83d5-90842b5175e0">Public</fraClassification>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o71ee79a4fd140c7933e84878fd431da xmlns="16097700-bd0a-4b4b-83d5-90842b5175e0">
      <Terms xmlns="http://schemas.microsoft.com/office/infopath/2007/PartnerControls"/>
    </o71ee79a4fd140c7933e84878fd431da>
    <mdeec99bc533490b81a6209a84eb0481 xmlns="16097700-bd0a-4b4b-83d5-90842b5175e0">
      <Terms xmlns="http://schemas.microsoft.com/office/infopath/2007/PartnerControls"/>
    </mdeec99bc533490b81a6209a84eb0481>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53b3b927-5eeb-46d0-8279-148152b77313</TermId>
        </TermInfo>
      </Terms>
    </i5ce7087b5204814a0029bd9f29ccc9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63DA-DDB3-4312-8148-2590FB95A7C0}">
  <ds:schemaRefs>
    <ds:schemaRef ds:uri="http://schemas.microsoft.com/sharepoint/v3/contenttype/forms"/>
  </ds:schemaRefs>
</ds:datastoreItem>
</file>

<file path=customXml/itemProps2.xml><?xml version="1.0" encoding="utf-8"?>
<ds:datastoreItem xmlns:ds="http://schemas.openxmlformats.org/officeDocument/2006/customXml" ds:itemID="{0AA92C7D-96C2-43EF-AFED-B9C949761F84}">
  <ds:schemaRefs>
    <ds:schemaRef ds:uri="http://schemas.com/sharepoint/v4/contenttype/eworx"/>
  </ds:schemaRefs>
</ds:datastoreItem>
</file>

<file path=customXml/itemProps3.xml><?xml version="1.0" encoding="utf-8"?>
<ds:datastoreItem xmlns:ds="http://schemas.openxmlformats.org/officeDocument/2006/customXml" ds:itemID="{0B6D0179-A0FD-47C6-9912-F85B5D95F340}">
  <ds:schemaRefs>
    <ds:schemaRef ds:uri="http://schemas.microsoft.com/sharepoint/events"/>
  </ds:schemaRefs>
</ds:datastoreItem>
</file>

<file path=customXml/itemProps4.xml><?xml version="1.0" encoding="utf-8"?>
<ds:datastoreItem xmlns:ds="http://schemas.openxmlformats.org/officeDocument/2006/customXml" ds:itemID="{089945CB-E439-4021-A733-4A453F74A9AF}">
  <ds:schemaRefs>
    <ds:schemaRef ds:uri="Microsoft.SharePoint.Taxonomy.ContentTypeSync"/>
  </ds:schemaRefs>
</ds:datastoreItem>
</file>

<file path=customXml/itemProps5.xml><?xml version="1.0" encoding="utf-8"?>
<ds:datastoreItem xmlns:ds="http://schemas.openxmlformats.org/officeDocument/2006/customXml" ds:itemID="{407E04BC-293C-420C-A192-908F20F2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2384DC-D407-45B4-9D88-D857A3C639EA}">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16097700-bd0a-4b4b-83d5-90842b5175e0"/>
    <ds:schemaRef ds:uri="http://schemas.openxmlformats.org/package/2006/metadata/core-properties"/>
    <ds:schemaRef ds:uri="http://www.w3.org/XML/1998/namespace"/>
    <ds:schemaRef ds:uri="http://purl.org/dc/dcmitype/"/>
    <ds:schemaRef ds:uri="200fed6a-fac6-4054-bdd4-71a44c395734"/>
    <ds:schemaRef ds:uri="http://purl.org/dc/terms/"/>
  </ds:schemaRefs>
</ds:datastoreItem>
</file>

<file path=customXml/itemProps7.xml><?xml version="1.0" encoding="utf-8"?>
<ds:datastoreItem xmlns:ds="http://schemas.openxmlformats.org/officeDocument/2006/customXml" ds:itemID="{9F7F5FBE-381B-437A-9F52-746645C3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3629</Words>
  <Characters>20688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Work programme</vt:lpstr>
    </vt:vector>
  </TitlesOfParts>
  <Company>European Union Fundamental Rights Agency</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creator>An Sofie Leenknecht</dc:creator>
  <cp:lastModifiedBy>TAYLDER Alison (FRA)</cp:lastModifiedBy>
  <cp:revision>2</cp:revision>
  <cp:lastPrinted>2015-03-04T09:21:00Z</cp:lastPrinted>
  <dcterms:created xsi:type="dcterms:W3CDTF">2017-01-06T08:32:00Z</dcterms:created>
  <dcterms:modified xsi:type="dcterms:W3CDTF">2017-01-06T08:32:00Z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0x01010067AD7CD5C461412DBD5AECDF4DD01DD00085F858410D4C416CAD558F39852C0D5E0037906B24E557D947B2ACC816EE92166F</vt:lpwstr>
  </property>
  <property fmtid="{D5CDD505-2E9C-101B-9397-08002B2CF9AE}" pid="3" name="_dlc_DocIdItemGuid">
    <vt:lpwstr>59aa9396-88e5-4fa1-a284-56ac80c33e1e</vt:lpwstr>
  </property>
  <property fmtid="{D5CDD505-2E9C-101B-9397-08002B2CF9AE}" pid="4" name="fraContentLanguageMM">
    <vt:lpwstr>11;#English|2d2b19a9-1f9f-48bb-ac48-c1a45d7d0217</vt:lpwstr>
  </property>
  <property fmtid="{D5CDD505-2E9C-101B-9397-08002B2CF9AE}" pid="5" name="fraYearMM">
    <vt:lpwstr>3480;#2015|53b3b927-5eeb-46d0-8279-148152b77313</vt:lpwstr>
  </property>
  <property fmtid="{D5CDD505-2E9C-101B-9397-08002B2CF9AE}" pid="6" name="fraTagsMM">
    <vt:lpwstr/>
  </property>
  <property fmtid="{D5CDD505-2E9C-101B-9397-08002B2CF9AE}" pid="7" name="Order">
    <vt:r8>2100</vt:r8>
  </property>
  <property fmtid="{D5CDD505-2E9C-101B-9397-08002B2CF9AE}" pid="8" name="fraDepartmentSiteMM">
    <vt:lpwstr>3063</vt:lpwstr>
  </property>
  <property fmtid="{D5CDD505-2E9C-101B-9397-08002B2CF9AE}" pid="9" name="fraAccountingDocumentTypeMM">
    <vt:lpwstr>3107;#Accounting Correspondence (chrono)|71346368-b44d-4fde-8553-20bc2bc49c2d</vt:lpwstr>
  </property>
  <property fmtid="{D5CDD505-2E9C-101B-9397-08002B2CF9AE}" pid="10" name="h584b5a2d953424f858cc788f759f1db">
    <vt:lpwstr/>
  </property>
  <property fmtid="{D5CDD505-2E9C-101B-9397-08002B2CF9AE}" pid="11" name="i5ce7087b5204814a0029bd9f29ccc90">
    <vt:lpwstr>2015|53b3b927-5eeb-46d0-8279-148152b77313</vt:lpwstr>
  </property>
  <property fmtid="{D5CDD505-2E9C-101B-9397-08002B2CF9AE}" pid="12" name="p7f1c324123540189b9acbfd4c3c0c9f">
    <vt:lpwstr>Research|63c432e6-ebe7-4030-9f7b-2bd4d556aa4a</vt:lpwstr>
  </property>
  <property fmtid="{D5CDD505-2E9C-101B-9397-08002B2CF9AE}" pid="13" name="gcbaf9067e9e41108a2902906805dfc8">
    <vt:lpwstr/>
  </property>
  <property fmtid="{D5CDD505-2E9C-101B-9397-08002B2CF9AE}" pid="14" name="mdeec99bc533490b81a6209a84eb0481">
    <vt:lpwstr/>
  </property>
  <property fmtid="{D5CDD505-2E9C-101B-9397-08002B2CF9AE}" pid="15" name="edfbbce1f2434830951aaf742da57400">
    <vt:lpwstr/>
  </property>
  <property fmtid="{D5CDD505-2E9C-101B-9397-08002B2CF9AE}" pid="16" name="a124740cd92e4dadad95111afe7812a8">
    <vt:lpwstr/>
  </property>
  <property fmtid="{D5CDD505-2E9C-101B-9397-08002B2CF9AE}" pid="17" name="o71ee79a4fd140c7933e84878fd431da">
    <vt:lpwstr/>
  </property>
  <property fmtid="{D5CDD505-2E9C-101B-9397-08002B2CF9AE}" pid="18" name="mea2126e36834a0eb3415250650cf607">
    <vt:lpwstr>English|2d2b19a9-1f9f-48bb-ac48-c1a45d7d0217</vt:lpwstr>
  </property>
  <property fmtid="{D5CDD505-2E9C-101B-9397-08002B2CF9AE}" pid="19" name="fraMatrixProject">
    <vt:lpwstr/>
  </property>
  <property fmtid="{D5CDD505-2E9C-101B-9397-08002B2CF9AE}" pid="20" name="fraGroupByMM">
    <vt:lpwstr/>
  </property>
</Properties>
</file>