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06E2" w14:textId="3F29B9A1" w:rsidR="005768DA" w:rsidRDefault="00EE471B" w:rsidP="00761405">
      <w:pPr>
        <w:pStyle w:val="Title"/>
        <w:jc w:val="center"/>
        <w:rPr>
          <w:sz w:val="44"/>
          <w:lang w:val="en-GB"/>
        </w:rPr>
      </w:pPr>
      <w:bookmarkStart w:id="0" w:name="_GoBack"/>
      <w:bookmarkEnd w:id="0"/>
      <w:r w:rsidRPr="00761405">
        <w:rPr>
          <w:sz w:val="44"/>
          <w:lang w:val="en-GB"/>
        </w:rPr>
        <w:t xml:space="preserve">EU Framework </w:t>
      </w:r>
      <w:r w:rsidR="00B21DF8" w:rsidRPr="00761405">
        <w:rPr>
          <w:sz w:val="44"/>
          <w:lang w:val="en-GB"/>
        </w:rPr>
        <w:t>to promote, protect and monitor</w:t>
      </w:r>
      <w:r w:rsidRPr="00761405">
        <w:rPr>
          <w:sz w:val="44"/>
          <w:lang w:val="en-GB"/>
        </w:rPr>
        <w:t xml:space="preserve"> the implementation of </w:t>
      </w:r>
      <w:r w:rsidR="00000CF9" w:rsidRPr="00761405">
        <w:rPr>
          <w:sz w:val="44"/>
          <w:lang w:val="en-GB"/>
        </w:rPr>
        <w:t xml:space="preserve">the </w:t>
      </w:r>
      <w:r w:rsidRPr="00761405">
        <w:rPr>
          <w:sz w:val="44"/>
          <w:lang w:val="en-GB"/>
        </w:rPr>
        <w:t>CRPD</w:t>
      </w:r>
    </w:p>
    <w:p w14:paraId="3EC31C85" w14:textId="77777777" w:rsidR="005768DA" w:rsidRDefault="005768DA" w:rsidP="00761405">
      <w:pPr>
        <w:pStyle w:val="Title"/>
        <w:jc w:val="center"/>
        <w:rPr>
          <w:sz w:val="44"/>
          <w:lang w:val="en-GB"/>
        </w:rPr>
      </w:pPr>
    </w:p>
    <w:p w14:paraId="3E606934" w14:textId="0086CF90" w:rsidR="0075574A" w:rsidRPr="00761405" w:rsidRDefault="006C0BAB" w:rsidP="00761405">
      <w:pPr>
        <w:pStyle w:val="Title"/>
        <w:jc w:val="center"/>
        <w:rPr>
          <w:sz w:val="44"/>
          <w:lang w:val="en-GB"/>
        </w:rPr>
      </w:pPr>
      <w:r w:rsidRPr="00761405">
        <w:rPr>
          <w:sz w:val="44"/>
          <w:lang w:val="en-GB"/>
        </w:rPr>
        <w:t>Work Programme 201</w:t>
      </w:r>
      <w:r w:rsidR="00D20F51">
        <w:rPr>
          <w:sz w:val="44"/>
          <w:lang w:val="en-GB"/>
        </w:rPr>
        <w:t>9</w:t>
      </w:r>
      <w:r w:rsidRPr="00761405">
        <w:rPr>
          <w:sz w:val="44"/>
          <w:lang w:val="en-GB"/>
        </w:rPr>
        <w:t xml:space="preserve"> – 20</w:t>
      </w:r>
      <w:r w:rsidR="00D20F51">
        <w:rPr>
          <w:sz w:val="44"/>
          <w:lang w:val="en-GB"/>
        </w:rPr>
        <w:t>20</w:t>
      </w:r>
    </w:p>
    <w:p w14:paraId="5E29FBA6" w14:textId="77777777" w:rsidR="005768DA" w:rsidRDefault="005768DA" w:rsidP="00761405">
      <w:pPr>
        <w:spacing w:before="240" w:line="240" w:lineRule="auto"/>
        <w:rPr>
          <w:sz w:val="24"/>
          <w:szCs w:val="24"/>
          <w:lang w:val="en-GB"/>
        </w:rPr>
      </w:pPr>
    </w:p>
    <w:p w14:paraId="3E606935" w14:textId="1982674B" w:rsidR="00F266FC" w:rsidRDefault="00027904" w:rsidP="00761405">
      <w:pP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Pr="0030582C">
        <w:rPr>
          <w:sz w:val="24"/>
          <w:szCs w:val="24"/>
          <w:lang w:val="en-GB"/>
        </w:rPr>
        <w:t>n the implementation of this Work Programme</w:t>
      </w:r>
      <w:r>
        <w:rPr>
          <w:sz w:val="24"/>
          <w:szCs w:val="24"/>
          <w:lang w:val="en-GB"/>
        </w:rPr>
        <w:t>, t</w:t>
      </w:r>
      <w:r w:rsidRPr="0030582C">
        <w:rPr>
          <w:sz w:val="24"/>
          <w:szCs w:val="24"/>
          <w:lang w:val="en-GB"/>
        </w:rPr>
        <w:t xml:space="preserve">he Framework members will work together </w:t>
      </w:r>
      <w:r w:rsidR="00F266FC" w:rsidRPr="0030582C">
        <w:rPr>
          <w:sz w:val="24"/>
          <w:szCs w:val="24"/>
          <w:lang w:val="en-GB"/>
        </w:rPr>
        <w:t>on joint activities</w:t>
      </w:r>
      <w:r w:rsidR="00067AD7" w:rsidRPr="00067AD7">
        <w:rPr>
          <w:sz w:val="24"/>
          <w:szCs w:val="24"/>
          <w:lang w:val="en-GB"/>
        </w:rPr>
        <w:t xml:space="preserve"> </w:t>
      </w:r>
      <w:r w:rsidR="00067AD7" w:rsidRPr="0030582C">
        <w:rPr>
          <w:sz w:val="24"/>
          <w:szCs w:val="24"/>
          <w:lang w:val="en-GB"/>
        </w:rPr>
        <w:t>within their respective mandates and areas of activity</w:t>
      </w:r>
      <w:r w:rsidR="00067AD7">
        <w:rPr>
          <w:sz w:val="24"/>
          <w:szCs w:val="24"/>
          <w:lang w:val="en-GB"/>
        </w:rPr>
        <w:t xml:space="preserve"> to </w:t>
      </w:r>
      <w:r w:rsidR="00067AD7" w:rsidRPr="00067AD7">
        <w:rPr>
          <w:sz w:val="24"/>
          <w:szCs w:val="24"/>
          <w:lang w:val="en-GB"/>
        </w:rPr>
        <w:t>promote, protect and monitor the implementation of the CRPD</w:t>
      </w:r>
      <w:r>
        <w:rPr>
          <w:sz w:val="24"/>
          <w:szCs w:val="24"/>
          <w:lang w:val="en-GB"/>
        </w:rPr>
        <w:t>.</w:t>
      </w:r>
    </w:p>
    <w:p w14:paraId="6AD689A0" w14:textId="77777777" w:rsidR="00E17FCF" w:rsidRDefault="00E17FCF" w:rsidP="00761405">
      <w:pPr>
        <w:spacing w:before="240" w:line="240" w:lineRule="auto"/>
        <w:rPr>
          <w:sz w:val="24"/>
          <w:szCs w:val="24"/>
          <w:lang w:val="en-GB"/>
        </w:rPr>
      </w:pPr>
    </w:p>
    <w:p w14:paraId="0D1F32D5" w14:textId="151BCA6D" w:rsidR="00D31F61" w:rsidRDefault="00D31F61" w:rsidP="00761405">
      <w:pP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Framework members are</w:t>
      </w:r>
      <w:r w:rsidR="00027904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: </w:t>
      </w:r>
    </w:p>
    <w:p w14:paraId="00EDC171" w14:textId="48BB59F9" w:rsidR="00D31F61" w:rsidRDefault="00D31F61" w:rsidP="00D31F61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European Disability Forum</w:t>
      </w:r>
      <w:r w:rsidR="006E0ABE">
        <w:rPr>
          <w:sz w:val="24"/>
          <w:szCs w:val="24"/>
          <w:lang w:val="en-GB"/>
        </w:rPr>
        <w:t xml:space="preserve"> – EDF</w:t>
      </w:r>
    </w:p>
    <w:p w14:paraId="439F6F73" w14:textId="3370F6FE" w:rsidR="00D31F61" w:rsidRDefault="00771184" w:rsidP="00D31F61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Europ</w:t>
      </w:r>
      <w:r w:rsidR="00D31F61">
        <w:rPr>
          <w:sz w:val="24"/>
          <w:szCs w:val="24"/>
          <w:lang w:val="en-GB"/>
        </w:rPr>
        <w:t>ean Ombudsman</w:t>
      </w:r>
      <w:r w:rsidR="006E0ABE">
        <w:rPr>
          <w:sz w:val="24"/>
          <w:szCs w:val="24"/>
          <w:lang w:val="en-GB"/>
        </w:rPr>
        <w:t xml:space="preserve"> – EO</w:t>
      </w:r>
      <w:r w:rsidR="00D31F61">
        <w:rPr>
          <w:sz w:val="24"/>
          <w:szCs w:val="24"/>
          <w:lang w:val="en-GB"/>
        </w:rPr>
        <w:t xml:space="preserve"> (Chair)</w:t>
      </w:r>
    </w:p>
    <w:p w14:paraId="0876FC6A" w14:textId="432D0355" w:rsidR="00D31F61" w:rsidRDefault="00D31F61" w:rsidP="00D31F61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European Parliament</w:t>
      </w:r>
      <w:r w:rsidR="006E0ABE">
        <w:rPr>
          <w:sz w:val="24"/>
          <w:szCs w:val="24"/>
          <w:lang w:val="en-GB"/>
        </w:rPr>
        <w:t xml:space="preserve"> – EP</w:t>
      </w:r>
    </w:p>
    <w:p w14:paraId="3284053B" w14:textId="621A2F40" w:rsidR="00D31F61" w:rsidRDefault="00D31F61" w:rsidP="00D31F61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European Union Agency for Fundamental Rights</w:t>
      </w:r>
      <w:r w:rsidR="006E0ABE">
        <w:rPr>
          <w:sz w:val="24"/>
          <w:szCs w:val="24"/>
          <w:lang w:val="en-GB"/>
        </w:rPr>
        <w:t xml:space="preserve"> - FRA</w:t>
      </w:r>
      <w:r>
        <w:rPr>
          <w:sz w:val="24"/>
          <w:szCs w:val="24"/>
          <w:lang w:val="en-GB"/>
        </w:rPr>
        <w:t xml:space="preserve"> (Secretariat</w:t>
      </w:r>
      <w:r w:rsidR="00027904">
        <w:rPr>
          <w:sz w:val="24"/>
          <w:szCs w:val="24"/>
          <w:lang w:val="en-GB"/>
        </w:rPr>
        <w:t>)</w:t>
      </w:r>
    </w:p>
    <w:p w14:paraId="23C8268E" w14:textId="77777777" w:rsidR="005F3A56" w:rsidRDefault="005F3A56" w:rsidP="00027904">
      <w:pPr>
        <w:spacing w:before="240" w:line="240" w:lineRule="auto"/>
        <w:rPr>
          <w:sz w:val="24"/>
          <w:szCs w:val="24"/>
          <w:lang w:val="en-GB"/>
        </w:rPr>
      </w:pPr>
    </w:p>
    <w:p w14:paraId="3E68DA27" w14:textId="41B38C2C" w:rsidR="00027904" w:rsidRDefault="00027904" w:rsidP="00027904">
      <w:pP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771184">
        <w:rPr>
          <w:sz w:val="24"/>
          <w:szCs w:val="24"/>
          <w:lang w:val="en-GB"/>
        </w:rPr>
        <w:t>activities</w:t>
      </w:r>
      <w:r>
        <w:rPr>
          <w:sz w:val="24"/>
          <w:szCs w:val="24"/>
          <w:lang w:val="en-GB"/>
        </w:rPr>
        <w:t xml:space="preserve"> </w:t>
      </w:r>
      <w:r w:rsidR="005F3A56">
        <w:rPr>
          <w:sz w:val="24"/>
          <w:szCs w:val="24"/>
          <w:lang w:val="en-GB"/>
        </w:rPr>
        <w:t xml:space="preserve">in the Work Programme </w:t>
      </w:r>
      <w:r>
        <w:rPr>
          <w:sz w:val="24"/>
          <w:szCs w:val="24"/>
          <w:lang w:val="en-GB"/>
        </w:rPr>
        <w:t>are divided into three tiers:</w:t>
      </w:r>
    </w:p>
    <w:p w14:paraId="4C4A8394" w14:textId="7C961F58" w:rsidR="00027904" w:rsidRDefault="00027904" w:rsidP="005768DA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Tier 1: </w:t>
      </w:r>
      <w:r w:rsidR="005768DA">
        <w:rPr>
          <w:sz w:val="24"/>
          <w:szCs w:val="24"/>
          <w:lang w:val="en-GB"/>
        </w:rPr>
        <w:t>O</w:t>
      </w:r>
      <w:r w:rsidR="005768DA" w:rsidRPr="005768DA">
        <w:rPr>
          <w:sz w:val="24"/>
          <w:szCs w:val="24"/>
          <w:lang w:val="en-GB"/>
        </w:rPr>
        <w:t xml:space="preserve">ngoing work relevant to the CRPD by the different </w:t>
      </w:r>
      <w:r w:rsidR="005768DA">
        <w:rPr>
          <w:sz w:val="24"/>
          <w:szCs w:val="24"/>
          <w:lang w:val="en-GB"/>
        </w:rPr>
        <w:t>Framework members</w:t>
      </w:r>
    </w:p>
    <w:p w14:paraId="6EBA1DE3" w14:textId="4A8E0902" w:rsidR="00027904" w:rsidRDefault="00027904" w:rsidP="00027904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GB"/>
        </w:rPr>
      </w:pPr>
      <w:r w:rsidRPr="00027904">
        <w:rPr>
          <w:sz w:val="24"/>
          <w:szCs w:val="24"/>
          <w:lang w:val="en-GB"/>
        </w:rPr>
        <w:t xml:space="preserve">Tier 2: </w:t>
      </w:r>
      <w:r>
        <w:rPr>
          <w:sz w:val="24"/>
          <w:szCs w:val="24"/>
          <w:lang w:val="en-GB"/>
        </w:rPr>
        <w:t>A</w:t>
      </w:r>
      <w:r w:rsidRPr="00027904">
        <w:rPr>
          <w:sz w:val="24"/>
          <w:szCs w:val="24"/>
          <w:lang w:val="en-GB"/>
        </w:rPr>
        <w:t>ctivities that involve different Framework members</w:t>
      </w:r>
    </w:p>
    <w:p w14:paraId="42678959" w14:textId="00C7E526" w:rsidR="00FA6507" w:rsidRDefault="00027904" w:rsidP="00F70A67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GB"/>
        </w:rPr>
      </w:pPr>
      <w:r w:rsidRPr="00027904">
        <w:rPr>
          <w:sz w:val="24"/>
          <w:szCs w:val="24"/>
          <w:lang w:val="en-GB"/>
        </w:rPr>
        <w:t xml:space="preserve">Tier 3: </w:t>
      </w:r>
      <w:r w:rsidR="005768DA">
        <w:rPr>
          <w:sz w:val="24"/>
          <w:szCs w:val="24"/>
          <w:lang w:val="en-GB"/>
        </w:rPr>
        <w:t>A</w:t>
      </w:r>
      <w:r w:rsidRPr="00027904">
        <w:rPr>
          <w:sz w:val="24"/>
          <w:szCs w:val="24"/>
          <w:lang w:val="en-GB"/>
        </w:rPr>
        <w:t xml:space="preserve">ctivities that </w:t>
      </w:r>
      <w:r w:rsidR="00771184" w:rsidRPr="00027904">
        <w:rPr>
          <w:sz w:val="24"/>
          <w:szCs w:val="24"/>
          <w:lang w:val="en-GB"/>
        </w:rPr>
        <w:t>involve</w:t>
      </w:r>
      <w:r w:rsidRPr="00027904">
        <w:rPr>
          <w:sz w:val="24"/>
          <w:szCs w:val="24"/>
          <w:lang w:val="en-GB"/>
        </w:rPr>
        <w:t xml:space="preserve"> all Framework members</w:t>
      </w:r>
    </w:p>
    <w:p w14:paraId="0FAE9EC0" w14:textId="77777777" w:rsidR="00F70A67" w:rsidRPr="00F70A67" w:rsidRDefault="00F70A67" w:rsidP="00F70A67">
      <w:pPr>
        <w:pStyle w:val="ListParagraph"/>
        <w:spacing w:before="240" w:line="240" w:lineRule="auto"/>
        <w:rPr>
          <w:sz w:val="24"/>
          <w:szCs w:val="24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6991"/>
      </w:tblGrid>
      <w:tr w:rsidR="00FA6507" w:rsidRPr="00ED229F" w14:paraId="3680C63F" w14:textId="77777777" w:rsidTr="00805C64">
        <w:trPr>
          <w:trHeight w:val="51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4347D9F1" w14:textId="77777777" w:rsidR="00FA6507" w:rsidRPr="00761405" w:rsidRDefault="00FA6507" w:rsidP="00805C6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61405">
              <w:rPr>
                <w:b/>
                <w:sz w:val="24"/>
                <w:szCs w:val="24"/>
                <w:lang w:val="en-GB"/>
              </w:rPr>
              <w:t>COORDINATION AND OPERATION OF THE FRAMEWORK</w:t>
            </w:r>
          </w:p>
        </w:tc>
      </w:tr>
      <w:tr w:rsidR="00FA6507" w:rsidRPr="00ED229F" w14:paraId="1E59A8EE" w14:textId="77777777" w:rsidTr="00805C64">
        <w:trPr>
          <w:trHeight w:val="510"/>
        </w:trPr>
        <w:tc>
          <w:tcPr>
            <w:tcW w:w="1280" w:type="pct"/>
          </w:tcPr>
          <w:p w14:paraId="0542349C" w14:textId="77777777" w:rsidR="00FA6507" w:rsidRPr="0027676E" w:rsidRDefault="00FA6507" w:rsidP="00805C64">
            <w:pPr>
              <w:ind w:left="-47"/>
              <w:rPr>
                <w:sz w:val="24"/>
                <w:szCs w:val="24"/>
                <w:lang w:val="en-GB"/>
              </w:rPr>
            </w:pPr>
            <w:r w:rsidRPr="00761405">
              <w:rPr>
                <w:sz w:val="24"/>
                <w:szCs w:val="24"/>
                <w:lang w:val="en-GB"/>
              </w:rPr>
              <w:t>Chair</w:t>
            </w:r>
            <w:r>
              <w:rPr>
                <w:sz w:val="24"/>
                <w:szCs w:val="24"/>
                <w:lang w:val="en-GB"/>
              </w:rPr>
              <w:t xml:space="preserve"> and Secretariat</w:t>
            </w:r>
          </w:p>
        </w:tc>
        <w:tc>
          <w:tcPr>
            <w:tcW w:w="3720" w:type="pct"/>
          </w:tcPr>
          <w:p w14:paraId="57E8F05B" w14:textId="778F1448" w:rsidR="00FA6507" w:rsidRPr="00761405" w:rsidRDefault="00BE6589" w:rsidP="00ED229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Facilitate c</w:t>
            </w:r>
            <w:r w:rsidR="00FA6507" w:rsidRPr="0027676E">
              <w:rPr>
                <w:sz w:val="24"/>
                <w:szCs w:val="24"/>
                <w:lang w:val="en-GB"/>
              </w:rPr>
              <w:t>ooperat</w:t>
            </w:r>
            <w:r>
              <w:rPr>
                <w:sz w:val="24"/>
                <w:szCs w:val="24"/>
                <w:lang w:val="en-GB"/>
              </w:rPr>
              <w:t xml:space="preserve">ion between the EU Framework and the </w:t>
            </w:r>
            <w:r w:rsidR="00FA6507" w:rsidRPr="0027676E">
              <w:rPr>
                <w:sz w:val="24"/>
                <w:szCs w:val="24"/>
                <w:lang w:val="en-GB"/>
              </w:rPr>
              <w:t xml:space="preserve">European Commission as Focal Point for CRPD Implementation </w:t>
            </w:r>
          </w:p>
        </w:tc>
      </w:tr>
      <w:tr w:rsidR="00FA6507" w:rsidRPr="00ED229F" w14:paraId="17C6B159" w14:textId="77777777" w:rsidTr="00805C64">
        <w:trPr>
          <w:trHeight w:val="510"/>
        </w:trPr>
        <w:tc>
          <w:tcPr>
            <w:tcW w:w="1280" w:type="pct"/>
          </w:tcPr>
          <w:p w14:paraId="70B26C14" w14:textId="77777777" w:rsidR="00FA6507" w:rsidRPr="00800F39" w:rsidRDefault="00FA6507" w:rsidP="00805C64">
            <w:pPr>
              <w:ind w:left="-47"/>
              <w:rPr>
                <w:sz w:val="24"/>
                <w:szCs w:val="24"/>
                <w:lang w:val="en-GB"/>
              </w:rPr>
            </w:pPr>
            <w:r w:rsidRPr="00761405">
              <w:rPr>
                <w:sz w:val="24"/>
                <w:szCs w:val="24"/>
                <w:lang w:val="en-GB"/>
              </w:rPr>
              <w:t>Chair</w:t>
            </w:r>
            <w:r>
              <w:rPr>
                <w:sz w:val="24"/>
                <w:szCs w:val="24"/>
                <w:lang w:val="en-GB"/>
              </w:rPr>
              <w:t xml:space="preserve"> and Secretariat</w:t>
            </w:r>
          </w:p>
        </w:tc>
        <w:tc>
          <w:tcPr>
            <w:tcW w:w="3720" w:type="pct"/>
            <w:shd w:val="clear" w:color="auto" w:fill="auto"/>
          </w:tcPr>
          <w:p w14:paraId="07E92F42" w14:textId="77777777" w:rsidR="00FA6507" w:rsidRPr="00761405" w:rsidRDefault="00FA6507" w:rsidP="00805C64">
            <w:pPr>
              <w:rPr>
                <w:sz w:val="24"/>
                <w:szCs w:val="24"/>
                <w:highlight w:val="yellow"/>
                <w:lang w:val="en-GB"/>
              </w:rPr>
            </w:pPr>
            <w:r w:rsidRPr="00800F39">
              <w:rPr>
                <w:sz w:val="24"/>
                <w:szCs w:val="24"/>
                <w:lang w:val="en-GB"/>
              </w:rPr>
              <w:t>Agree dates of meetings of the framework in the period 2019–2020, including high-level meetings</w:t>
            </w:r>
          </w:p>
        </w:tc>
      </w:tr>
      <w:tr w:rsidR="00FA6507" w:rsidRPr="00ED229F" w14:paraId="1F420286" w14:textId="77777777" w:rsidTr="00805C64">
        <w:trPr>
          <w:trHeight w:val="510"/>
        </w:trPr>
        <w:tc>
          <w:tcPr>
            <w:tcW w:w="1280" w:type="pct"/>
          </w:tcPr>
          <w:p w14:paraId="3C8E69EA" w14:textId="77777777" w:rsidR="00FA6507" w:rsidRDefault="00FA6507" w:rsidP="00805C64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All, as needed</w:t>
            </w:r>
          </w:p>
        </w:tc>
        <w:tc>
          <w:tcPr>
            <w:tcW w:w="3720" w:type="pct"/>
            <w:shd w:val="clear" w:color="auto" w:fill="auto"/>
          </w:tcPr>
          <w:p w14:paraId="3E8213E5" w14:textId="4F6DA6BD" w:rsidR="00FA6507" w:rsidRPr="00761405" w:rsidRDefault="00ED229F" w:rsidP="00ED229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Pr="009A315E">
              <w:rPr>
                <w:sz w:val="24"/>
                <w:szCs w:val="24"/>
                <w:lang w:val="en-GB"/>
              </w:rPr>
              <w:t>oordinat</w:t>
            </w:r>
            <w:r>
              <w:rPr>
                <w:sz w:val="24"/>
                <w:szCs w:val="24"/>
                <w:lang w:val="en-GB"/>
              </w:rPr>
              <w:t>e</w:t>
            </w:r>
            <w:r w:rsidRPr="009A315E">
              <w:rPr>
                <w:sz w:val="24"/>
                <w:szCs w:val="24"/>
                <w:lang w:val="en-GB"/>
              </w:rPr>
              <w:t xml:space="preserve"> </w:t>
            </w:r>
            <w:r w:rsidR="00FA6507" w:rsidRPr="009A315E">
              <w:rPr>
                <w:sz w:val="24"/>
                <w:szCs w:val="24"/>
                <w:lang w:val="en-GB"/>
              </w:rPr>
              <w:t>and inform</w:t>
            </w:r>
            <w:r w:rsidR="00BE6589">
              <w:rPr>
                <w:sz w:val="24"/>
                <w:szCs w:val="24"/>
                <w:lang w:val="en-GB"/>
              </w:rPr>
              <w:t xml:space="preserve"> each other</w:t>
            </w:r>
            <w:r w:rsidR="00FA6507" w:rsidRPr="009A315E">
              <w:rPr>
                <w:sz w:val="24"/>
                <w:szCs w:val="24"/>
                <w:lang w:val="en-GB"/>
              </w:rPr>
              <w:t xml:space="preserve"> of relevant activities and events</w:t>
            </w:r>
          </w:p>
        </w:tc>
      </w:tr>
    </w:tbl>
    <w:p w14:paraId="3B2929B6" w14:textId="77777777" w:rsidR="00027904" w:rsidRDefault="00027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5F3A56" w:rsidRPr="00ED229F" w14:paraId="35482060" w14:textId="77777777" w:rsidTr="00306FC3">
        <w:trPr>
          <w:trHeight w:val="510"/>
        </w:trPr>
        <w:tc>
          <w:tcPr>
            <w:tcW w:w="9396" w:type="dxa"/>
            <w:gridSpan w:val="2"/>
            <w:shd w:val="clear" w:color="auto" w:fill="95B3D7" w:themeFill="accent1" w:themeFillTint="99"/>
            <w:vAlign w:val="center"/>
          </w:tcPr>
          <w:p w14:paraId="7EC3B6C8" w14:textId="77777777" w:rsidR="005F3A56" w:rsidRPr="00761405" w:rsidRDefault="005F3A56" w:rsidP="00805C64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 xml:space="preserve">Tier 1: Ongoing work by each Framework member </w:t>
            </w:r>
          </w:p>
        </w:tc>
      </w:tr>
      <w:tr w:rsidR="00B20470" w:rsidRPr="00761405" w14:paraId="5B2C080E" w14:textId="77777777" w:rsidTr="00306FC3">
        <w:trPr>
          <w:trHeight w:val="510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1FEA5778" w14:textId="158FD31C" w:rsidR="00B20470" w:rsidRPr="00761405" w:rsidRDefault="00B20470" w:rsidP="005F3A5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MEMBER</w:t>
            </w:r>
          </w:p>
        </w:tc>
        <w:tc>
          <w:tcPr>
            <w:tcW w:w="8125" w:type="dxa"/>
            <w:shd w:val="clear" w:color="auto" w:fill="C6D9F1" w:themeFill="text2" w:themeFillTint="33"/>
            <w:vAlign w:val="center"/>
          </w:tcPr>
          <w:p w14:paraId="3AA15AFA" w14:textId="5D4C3A12" w:rsidR="00B20470" w:rsidRPr="00761405" w:rsidRDefault="00B20470" w:rsidP="000F0C8C">
            <w:pPr>
              <w:rPr>
                <w:b/>
                <w:sz w:val="24"/>
                <w:szCs w:val="24"/>
                <w:lang w:val="en-GB"/>
              </w:rPr>
            </w:pPr>
            <w:r w:rsidRPr="00761405">
              <w:rPr>
                <w:b/>
                <w:sz w:val="24"/>
                <w:szCs w:val="24"/>
                <w:lang w:val="en-GB"/>
              </w:rPr>
              <w:t>ACTIVITY</w:t>
            </w:r>
          </w:p>
        </w:tc>
      </w:tr>
      <w:tr w:rsidR="00B20470" w:rsidRPr="00ED229F" w14:paraId="59927048" w14:textId="77777777" w:rsidTr="006100A2">
        <w:trPr>
          <w:trHeight w:val="510"/>
        </w:trPr>
        <w:tc>
          <w:tcPr>
            <w:tcW w:w="1271" w:type="dxa"/>
          </w:tcPr>
          <w:p w14:paraId="3E6E13A0" w14:textId="5CD2A7BF" w:rsidR="00B20470" w:rsidRPr="00761405" w:rsidRDefault="00B20470" w:rsidP="005F3A56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EDF</w:t>
            </w:r>
          </w:p>
        </w:tc>
        <w:tc>
          <w:tcPr>
            <w:tcW w:w="8125" w:type="dxa"/>
          </w:tcPr>
          <w:p w14:paraId="0FCC2BCA" w14:textId="77777777" w:rsidR="00B633E6" w:rsidRDefault="00B20470" w:rsidP="005F3A56">
            <w:pPr>
              <w:rPr>
                <w:sz w:val="24"/>
                <w:szCs w:val="24"/>
                <w:lang w:val="en-GB"/>
              </w:rPr>
            </w:pPr>
            <w:r w:rsidRPr="005C0EBF">
              <w:rPr>
                <w:sz w:val="24"/>
                <w:szCs w:val="24"/>
                <w:lang w:val="en-GB"/>
              </w:rPr>
              <w:t>Develop and disseminate</w:t>
            </w:r>
            <w:r w:rsidR="00B633E6">
              <w:rPr>
                <w:sz w:val="24"/>
                <w:szCs w:val="24"/>
                <w:lang w:val="en-GB"/>
              </w:rPr>
              <w:t>:</w:t>
            </w:r>
            <w:r w:rsidRPr="005C0EBF">
              <w:rPr>
                <w:sz w:val="24"/>
                <w:szCs w:val="24"/>
                <w:lang w:val="en-GB"/>
              </w:rPr>
              <w:t xml:space="preserve"> </w:t>
            </w:r>
          </w:p>
          <w:p w14:paraId="72818F14" w14:textId="77777777" w:rsidR="00B633E6" w:rsidRDefault="00B633E6" w:rsidP="00B633E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Thematic human rights reports </w:t>
            </w:r>
          </w:p>
          <w:p w14:paraId="6F5AF22A" w14:textId="77777777" w:rsidR="00B633E6" w:rsidRDefault="00B633E6" w:rsidP="00B633E6">
            <w:pPr>
              <w:pStyle w:val="ListParagraph"/>
              <w:numPr>
                <w:ilvl w:val="1"/>
                <w:numId w:val="33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Equality and non-discrimination</w:t>
            </w:r>
          </w:p>
          <w:p w14:paraId="0F0937DC" w14:textId="08ACFEE2" w:rsidR="00B633E6" w:rsidRDefault="00B633E6" w:rsidP="00B633E6">
            <w:pPr>
              <w:pStyle w:val="ListParagraph"/>
              <w:numPr>
                <w:ilvl w:val="1"/>
                <w:numId w:val="33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  <w:r w:rsidRPr="00AB73E0">
              <w:rPr>
                <w:sz w:val="24"/>
                <w:szCs w:val="24"/>
                <w:lang w:val="en-GB"/>
              </w:rPr>
              <w:t xml:space="preserve">overty </w:t>
            </w:r>
            <w:r w:rsidR="009F50D3">
              <w:rPr>
                <w:sz w:val="24"/>
                <w:szCs w:val="24"/>
                <w:lang w:val="en-GB"/>
              </w:rPr>
              <w:t>and social exclusion</w:t>
            </w:r>
          </w:p>
          <w:p w14:paraId="65F09509" w14:textId="487FF3AF" w:rsidR="00B633E6" w:rsidRPr="00E175CB" w:rsidRDefault="00B633E6" w:rsidP="00E175C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Disseminate </w:t>
            </w:r>
            <w:r w:rsidR="00666886">
              <w:rPr>
                <w:sz w:val="24"/>
                <w:szCs w:val="24"/>
                <w:lang w:val="en-GB"/>
              </w:rPr>
              <w:t xml:space="preserve">the EESC </w:t>
            </w:r>
            <w:r>
              <w:rPr>
                <w:sz w:val="24"/>
                <w:szCs w:val="24"/>
                <w:lang w:val="en-GB"/>
              </w:rPr>
              <w:t>report on political participation</w:t>
            </w:r>
            <w:r w:rsidR="00666886">
              <w:rPr>
                <w:sz w:val="24"/>
                <w:szCs w:val="24"/>
                <w:lang w:val="en-GB"/>
              </w:rPr>
              <w:t xml:space="preserve"> “Breaking down the barriers: persons with disabilities and their right to vote in the European Parliament elections”</w:t>
            </w:r>
          </w:p>
        </w:tc>
      </w:tr>
      <w:tr w:rsidR="00B20470" w:rsidRPr="00ED229F" w14:paraId="3E2A4CB8" w14:textId="77777777" w:rsidTr="006100A2">
        <w:trPr>
          <w:trHeight w:val="510"/>
        </w:trPr>
        <w:tc>
          <w:tcPr>
            <w:tcW w:w="1271" w:type="dxa"/>
          </w:tcPr>
          <w:p w14:paraId="5D305607" w14:textId="187A390F" w:rsidR="00B20470" w:rsidRPr="00761405" w:rsidRDefault="00B20470" w:rsidP="005F3A56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EDF</w:t>
            </w:r>
          </w:p>
        </w:tc>
        <w:tc>
          <w:tcPr>
            <w:tcW w:w="8125" w:type="dxa"/>
          </w:tcPr>
          <w:p w14:paraId="05E85C51" w14:textId="21C7EAF6" w:rsidR="00B20470" w:rsidRDefault="00B633E6" w:rsidP="005F3A56">
            <w:pPr>
              <w:rPr>
                <w:sz w:val="24"/>
                <w:szCs w:val="24"/>
                <w:lang w:val="en-GB"/>
              </w:rPr>
            </w:pPr>
            <w:r w:rsidRPr="00B633E6">
              <w:rPr>
                <w:sz w:val="24"/>
                <w:szCs w:val="24"/>
                <w:lang w:val="en-GB"/>
              </w:rPr>
              <w:t>Awareness-raising on obligations under CRPD of new EU leaders (MEPs, Commission)</w:t>
            </w:r>
          </w:p>
        </w:tc>
      </w:tr>
      <w:tr w:rsidR="00B633E6" w:rsidRPr="00ED229F" w14:paraId="754B0468" w14:textId="77777777" w:rsidTr="006100A2">
        <w:trPr>
          <w:trHeight w:val="510"/>
        </w:trPr>
        <w:tc>
          <w:tcPr>
            <w:tcW w:w="1271" w:type="dxa"/>
          </w:tcPr>
          <w:p w14:paraId="27C4BB5F" w14:textId="71A9D386" w:rsidR="00B633E6" w:rsidRDefault="00B633E6" w:rsidP="005F3A56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EDF</w:t>
            </w:r>
          </w:p>
        </w:tc>
        <w:tc>
          <w:tcPr>
            <w:tcW w:w="8125" w:type="dxa"/>
          </w:tcPr>
          <w:p w14:paraId="4155026E" w14:textId="03F48CBB" w:rsidR="00B633E6" w:rsidRPr="00B633E6" w:rsidRDefault="00B633E6" w:rsidP="005F3A56">
            <w:pPr>
              <w:rPr>
                <w:sz w:val="24"/>
                <w:szCs w:val="24"/>
                <w:lang w:val="en-GB"/>
              </w:rPr>
            </w:pPr>
            <w:r w:rsidRPr="00B633E6">
              <w:rPr>
                <w:sz w:val="24"/>
                <w:szCs w:val="24"/>
                <w:lang w:val="en-GB"/>
              </w:rPr>
              <w:t>Build capacity of national members in monitoring implementation of EU law: webinar, tools (e.g. questionnaire)</w:t>
            </w:r>
          </w:p>
        </w:tc>
      </w:tr>
      <w:tr w:rsidR="00B20470" w:rsidRPr="00ED229F" w14:paraId="7191C437" w14:textId="77777777" w:rsidTr="00306FC3">
        <w:trPr>
          <w:trHeight w:val="510"/>
        </w:trPr>
        <w:tc>
          <w:tcPr>
            <w:tcW w:w="1271" w:type="dxa"/>
            <w:shd w:val="clear" w:color="auto" w:fill="F2DBDB" w:themeFill="accent2" w:themeFillTint="33"/>
          </w:tcPr>
          <w:p w14:paraId="6590BF1E" w14:textId="23EBB2CB" w:rsidR="00B20470" w:rsidRPr="00761405" w:rsidRDefault="00B20470" w:rsidP="005F3A56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EO</w:t>
            </w:r>
          </w:p>
        </w:tc>
        <w:tc>
          <w:tcPr>
            <w:tcW w:w="8125" w:type="dxa"/>
            <w:shd w:val="clear" w:color="auto" w:fill="F2DBDB" w:themeFill="accent2" w:themeFillTint="33"/>
          </w:tcPr>
          <w:p w14:paraId="002178DB" w14:textId="2198DEC3" w:rsidR="00B20470" w:rsidRDefault="001C3B00" w:rsidP="008C1237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Conduct</w:t>
            </w:r>
            <w:r w:rsidR="00B20470" w:rsidRPr="0067082F">
              <w:rPr>
                <w:sz w:val="24"/>
                <w:szCs w:val="24"/>
                <w:lang w:val="en-GB"/>
              </w:rPr>
              <w:t xml:space="preserve"> inquiries </w:t>
            </w:r>
            <w:r>
              <w:rPr>
                <w:sz w:val="24"/>
                <w:szCs w:val="24"/>
                <w:lang w:val="en-GB"/>
              </w:rPr>
              <w:t>and</w:t>
            </w:r>
            <w:r w:rsidR="00FC420A">
              <w:rPr>
                <w:sz w:val="24"/>
                <w:szCs w:val="24"/>
                <w:lang w:val="en-GB"/>
              </w:rPr>
              <w:t xml:space="preserve"> initiatives </w:t>
            </w:r>
            <w:r w:rsidR="00B20470" w:rsidRPr="0067082F">
              <w:rPr>
                <w:sz w:val="24"/>
                <w:szCs w:val="24"/>
                <w:lang w:val="en-GB"/>
              </w:rPr>
              <w:t>co</w:t>
            </w:r>
            <w:r w:rsidR="0091790F">
              <w:rPr>
                <w:sz w:val="24"/>
                <w:szCs w:val="24"/>
                <w:lang w:val="en-GB"/>
              </w:rPr>
              <w:t>v</w:t>
            </w:r>
            <w:r w:rsidR="00B20470" w:rsidRPr="0067082F">
              <w:rPr>
                <w:sz w:val="24"/>
                <w:szCs w:val="24"/>
                <w:lang w:val="en-GB"/>
              </w:rPr>
              <w:t>ering the rights of persons with disabilities</w:t>
            </w:r>
            <w:r w:rsidR="00FC420A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including in the areas of health,</w:t>
            </w:r>
            <w:r w:rsidR="003C3755">
              <w:rPr>
                <w:sz w:val="24"/>
                <w:szCs w:val="24"/>
                <w:lang w:val="en-GB"/>
              </w:rPr>
              <w:t xml:space="preserve"> </w:t>
            </w:r>
            <w:r w:rsidR="00FC420A">
              <w:rPr>
                <w:sz w:val="24"/>
                <w:szCs w:val="24"/>
                <w:lang w:val="en-GB"/>
              </w:rPr>
              <w:t>education and independent living</w:t>
            </w:r>
          </w:p>
          <w:p w14:paraId="2505FB98" w14:textId="0D0B61DB" w:rsidR="00B20470" w:rsidRDefault="00B20470" w:rsidP="00E175CB">
            <w:pPr>
              <w:pStyle w:val="ListParagraph"/>
              <w:ind w:left="673"/>
              <w:rPr>
                <w:sz w:val="24"/>
                <w:szCs w:val="24"/>
                <w:lang w:val="en-GB"/>
              </w:rPr>
            </w:pPr>
          </w:p>
        </w:tc>
      </w:tr>
      <w:tr w:rsidR="00B20470" w:rsidRPr="00ED229F" w14:paraId="71C72B1A" w14:textId="77777777" w:rsidTr="00306FC3">
        <w:trPr>
          <w:trHeight w:val="510"/>
        </w:trPr>
        <w:tc>
          <w:tcPr>
            <w:tcW w:w="1271" w:type="dxa"/>
            <w:shd w:val="clear" w:color="auto" w:fill="F2DBDB" w:themeFill="accent2" w:themeFillTint="33"/>
          </w:tcPr>
          <w:p w14:paraId="1F52AF30" w14:textId="2706E691" w:rsidR="00B20470" w:rsidRDefault="00B20470" w:rsidP="005F3A56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EO</w:t>
            </w:r>
          </w:p>
        </w:tc>
        <w:tc>
          <w:tcPr>
            <w:tcW w:w="8125" w:type="dxa"/>
            <w:shd w:val="clear" w:color="auto" w:fill="F2DBDB" w:themeFill="accent2" w:themeFillTint="33"/>
          </w:tcPr>
          <w:p w14:paraId="1A741144" w14:textId="72C4E1CD" w:rsidR="00FC420A" w:rsidRPr="00E175CB" w:rsidRDefault="00B20470" w:rsidP="002F590B">
            <w:pPr>
              <w:rPr>
                <w:sz w:val="24"/>
                <w:szCs w:val="24"/>
                <w:lang w:val="en-GB"/>
              </w:rPr>
            </w:pPr>
            <w:r w:rsidRPr="0067082F">
              <w:rPr>
                <w:sz w:val="24"/>
                <w:szCs w:val="24"/>
                <w:lang w:val="en-GB"/>
              </w:rPr>
              <w:t>Collect and disseminate information on complaints received and actions to investigate them</w:t>
            </w:r>
          </w:p>
        </w:tc>
      </w:tr>
      <w:tr w:rsidR="00FC420A" w:rsidRPr="00ED229F" w14:paraId="6540E8F8" w14:textId="77777777" w:rsidTr="00596CEA">
        <w:trPr>
          <w:trHeight w:val="510"/>
        </w:trPr>
        <w:tc>
          <w:tcPr>
            <w:tcW w:w="1271" w:type="dxa"/>
            <w:shd w:val="clear" w:color="auto" w:fill="F2DBDB" w:themeFill="accent2" w:themeFillTint="33"/>
          </w:tcPr>
          <w:p w14:paraId="6A623F58" w14:textId="063652FB" w:rsidR="00FC420A" w:rsidRDefault="00FC420A" w:rsidP="005F3A56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EO</w:t>
            </w:r>
          </w:p>
        </w:tc>
        <w:tc>
          <w:tcPr>
            <w:tcW w:w="8125" w:type="dxa"/>
            <w:shd w:val="clear" w:color="auto" w:fill="F2DBDB" w:themeFill="accent2" w:themeFillTint="33"/>
          </w:tcPr>
          <w:p w14:paraId="56250515" w14:textId="7EB3E7A6" w:rsidR="00FC420A" w:rsidRPr="0067082F" w:rsidRDefault="00FC420A" w:rsidP="001C3B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Follow-up to the Ombudsman’s own-initiative inquiry on the accessibility of the European Commission’s websites and online tools (</w:t>
            </w:r>
            <w:hyperlink r:id="rId8" w:history="1">
              <w:r w:rsidRPr="00FC420A">
                <w:rPr>
                  <w:rStyle w:val="Hyperlink"/>
                  <w:sz w:val="24"/>
                  <w:szCs w:val="24"/>
                  <w:lang w:val="en-GB"/>
                </w:rPr>
                <w:t>OI/6/2017/EA</w:t>
              </w:r>
            </w:hyperlink>
            <w:r>
              <w:rPr>
                <w:sz w:val="24"/>
                <w:szCs w:val="24"/>
                <w:lang w:val="en-GB"/>
              </w:rPr>
              <w:t>)</w:t>
            </w:r>
          </w:p>
        </w:tc>
      </w:tr>
      <w:tr w:rsidR="00B20470" w:rsidRPr="00ED229F" w14:paraId="33AE3C48" w14:textId="77777777" w:rsidTr="006100A2">
        <w:trPr>
          <w:trHeight w:val="510"/>
        </w:trPr>
        <w:tc>
          <w:tcPr>
            <w:tcW w:w="1271" w:type="dxa"/>
            <w:shd w:val="clear" w:color="auto" w:fill="auto"/>
          </w:tcPr>
          <w:p w14:paraId="0F797EAF" w14:textId="2436CE05" w:rsidR="00B20470" w:rsidRPr="00761405" w:rsidRDefault="00B20470" w:rsidP="005F3A56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EP</w:t>
            </w:r>
          </w:p>
        </w:tc>
        <w:tc>
          <w:tcPr>
            <w:tcW w:w="8125" w:type="dxa"/>
            <w:shd w:val="clear" w:color="auto" w:fill="auto"/>
          </w:tcPr>
          <w:p w14:paraId="183B3D60" w14:textId="13960AAC" w:rsidR="00B20470" w:rsidRDefault="00B20470" w:rsidP="005F3A56">
            <w:pPr>
              <w:rPr>
                <w:sz w:val="24"/>
                <w:szCs w:val="24"/>
                <w:lang w:val="en-GB"/>
              </w:rPr>
            </w:pPr>
            <w:r w:rsidRPr="0067082F">
              <w:rPr>
                <w:sz w:val="24"/>
                <w:szCs w:val="24"/>
                <w:lang w:val="en-GB"/>
              </w:rPr>
              <w:t>Collect and disseminate information on complaints received and actions to investigate them</w:t>
            </w:r>
          </w:p>
        </w:tc>
      </w:tr>
      <w:tr w:rsidR="00B20470" w:rsidRPr="00ED229F" w14:paraId="3D2D7C1C" w14:textId="77777777" w:rsidTr="006100A2">
        <w:trPr>
          <w:trHeight w:val="510"/>
        </w:trPr>
        <w:tc>
          <w:tcPr>
            <w:tcW w:w="1271" w:type="dxa"/>
            <w:shd w:val="clear" w:color="auto" w:fill="auto"/>
          </w:tcPr>
          <w:p w14:paraId="0D21CC3F" w14:textId="7620C9BF" w:rsidR="00B20470" w:rsidRPr="00800F39" w:rsidRDefault="00B20470" w:rsidP="005F3A56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EP</w:t>
            </w:r>
            <w:r w:rsidRPr="00761405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125" w:type="dxa"/>
            <w:shd w:val="clear" w:color="auto" w:fill="auto"/>
          </w:tcPr>
          <w:p w14:paraId="698F6548" w14:textId="4B9A44CF" w:rsidR="00B20470" w:rsidRPr="00761405" w:rsidRDefault="00B20470" w:rsidP="005F3A56">
            <w:pPr>
              <w:rPr>
                <w:sz w:val="24"/>
                <w:szCs w:val="24"/>
                <w:lang w:val="en-GB"/>
              </w:rPr>
            </w:pPr>
            <w:r w:rsidRPr="0067082F">
              <w:rPr>
                <w:sz w:val="24"/>
                <w:szCs w:val="24"/>
                <w:lang w:val="en-GB"/>
              </w:rPr>
              <w:t>Collect data on and assess the application of EU law related to the implementation of the CRPD</w:t>
            </w:r>
          </w:p>
        </w:tc>
      </w:tr>
      <w:tr w:rsidR="00B20470" w:rsidRPr="00ED229F" w14:paraId="248D021C" w14:textId="77777777" w:rsidTr="006100A2">
        <w:trPr>
          <w:trHeight w:val="510"/>
        </w:trPr>
        <w:tc>
          <w:tcPr>
            <w:tcW w:w="1271" w:type="dxa"/>
            <w:shd w:val="clear" w:color="auto" w:fill="auto"/>
          </w:tcPr>
          <w:p w14:paraId="6F60D2E2" w14:textId="0E5E904E" w:rsidR="00B20470" w:rsidRPr="00761405" w:rsidRDefault="00B20470" w:rsidP="005F3A56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EP</w:t>
            </w:r>
          </w:p>
        </w:tc>
        <w:tc>
          <w:tcPr>
            <w:tcW w:w="8125" w:type="dxa"/>
            <w:shd w:val="clear" w:color="auto" w:fill="auto"/>
          </w:tcPr>
          <w:p w14:paraId="3CE9CE95" w14:textId="77777777" w:rsidR="00B20470" w:rsidRPr="0067082F" w:rsidRDefault="00B20470" w:rsidP="008C1237">
            <w:pPr>
              <w:rPr>
                <w:sz w:val="24"/>
                <w:szCs w:val="24"/>
                <w:lang w:val="en-GB"/>
              </w:rPr>
            </w:pPr>
            <w:r w:rsidRPr="0067082F">
              <w:rPr>
                <w:sz w:val="24"/>
                <w:szCs w:val="24"/>
                <w:lang w:val="en-GB"/>
              </w:rPr>
              <w:t>Undertake hearings and reports concerning the rights of persons with disabilities</w:t>
            </w:r>
          </w:p>
          <w:p w14:paraId="0C86A5A2" w14:textId="78961843" w:rsidR="00B20470" w:rsidRDefault="00B20470" w:rsidP="005F3A56">
            <w:pPr>
              <w:rPr>
                <w:sz w:val="24"/>
                <w:szCs w:val="24"/>
                <w:lang w:val="en-GB"/>
              </w:rPr>
            </w:pPr>
          </w:p>
        </w:tc>
      </w:tr>
      <w:tr w:rsidR="00B20470" w:rsidRPr="00ED229F" w14:paraId="3162973E" w14:textId="77777777" w:rsidTr="00306FC3">
        <w:trPr>
          <w:trHeight w:val="510"/>
        </w:trPr>
        <w:tc>
          <w:tcPr>
            <w:tcW w:w="1271" w:type="dxa"/>
            <w:shd w:val="clear" w:color="auto" w:fill="F2DBDB" w:themeFill="accent2" w:themeFillTint="33"/>
          </w:tcPr>
          <w:p w14:paraId="6F95563D" w14:textId="15FC6103" w:rsidR="00B20470" w:rsidRPr="00800F39" w:rsidRDefault="00B20470" w:rsidP="005F3A56">
            <w:pPr>
              <w:ind w:left="-47"/>
              <w:rPr>
                <w:sz w:val="24"/>
                <w:szCs w:val="24"/>
                <w:lang w:val="en-GB"/>
              </w:rPr>
            </w:pPr>
            <w:r w:rsidRPr="00761405">
              <w:rPr>
                <w:sz w:val="24"/>
                <w:szCs w:val="24"/>
                <w:lang w:val="en-GB"/>
              </w:rPr>
              <w:t>FRA</w:t>
            </w:r>
          </w:p>
        </w:tc>
        <w:tc>
          <w:tcPr>
            <w:tcW w:w="8125" w:type="dxa"/>
            <w:shd w:val="clear" w:color="auto" w:fill="F2DBDB" w:themeFill="accent2" w:themeFillTint="33"/>
          </w:tcPr>
          <w:p w14:paraId="425AD322" w14:textId="00A69FCF" w:rsidR="00B20470" w:rsidRDefault="00B20470" w:rsidP="006661D0">
            <w:pPr>
              <w:rPr>
                <w:sz w:val="24"/>
                <w:szCs w:val="24"/>
                <w:lang w:val="en-GB"/>
              </w:rPr>
            </w:pPr>
            <w:r w:rsidRPr="0067082F">
              <w:rPr>
                <w:sz w:val="24"/>
                <w:szCs w:val="24"/>
                <w:lang w:val="en-GB"/>
              </w:rPr>
              <w:t>Collect data on and assess the application of EU law related to the implementation of the CRPD</w:t>
            </w:r>
            <w:r w:rsidR="00E828D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B20470" w:rsidRPr="00ED229F" w14:paraId="6431BD2D" w14:textId="77777777" w:rsidTr="00306FC3">
        <w:trPr>
          <w:trHeight w:val="510"/>
        </w:trPr>
        <w:tc>
          <w:tcPr>
            <w:tcW w:w="1271" w:type="dxa"/>
            <w:shd w:val="clear" w:color="auto" w:fill="F2DBDB" w:themeFill="accent2" w:themeFillTint="33"/>
          </w:tcPr>
          <w:p w14:paraId="6E3A2EA3" w14:textId="44F32B16" w:rsidR="00B20470" w:rsidRPr="00761405" w:rsidRDefault="00B20470" w:rsidP="005F3A56">
            <w:pPr>
              <w:ind w:left="-47"/>
              <w:rPr>
                <w:sz w:val="24"/>
                <w:szCs w:val="24"/>
                <w:lang w:val="en-GB"/>
              </w:rPr>
            </w:pPr>
            <w:r w:rsidRPr="00761405">
              <w:rPr>
                <w:sz w:val="24"/>
                <w:szCs w:val="24"/>
                <w:lang w:val="en-GB"/>
              </w:rPr>
              <w:t>FRA</w:t>
            </w:r>
          </w:p>
        </w:tc>
        <w:tc>
          <w:tcPr>
            <w:tcW w:w="8125" w:type="dxa"/>
            <w:shd w:val="clear" w:color="auto" w:fill="F2DBDB" w:themeFill="accent2" w:themeFillTint="33"/>
          </w:tcPr>
          <w:p w14:paraId="532C43CC" w14:textId="3AA5DD2E" w:rsidR="00B20470" w:rsidRDefault="00B20470" w:rsidP="005F3A5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Disseminate findings of </w:t>
            </w:r>
            <w:r w:rsidR="00284F62">
              <w:rPr>
                <w:sz w:val="24"/>
                <w:szCs w:val="24"/>
                <w:lang w:val="en-GB"/>
              </w:rPr>
              <w:t xml:space="preserve">its </w:t>
            </w:r>
            <w:r>
              <w:rPr>
                <w:sz w:val="24"/>
                <w:szCs w:val="24"/>
                <w:lang w:val="en-GB"/>
              </w:rPr>
              <w:t>research on Article 19 CRPD</w:t>
            </w:r>
          </w:p>
        </w:tc>
      </w:tr>
    </w:tbl>
    <w:p w14:paraId="3C2FBBDF" w14:textId="77777777" w:rsidR="00FF450A" w:rsidRDefault="00FF450A" w:rsidP="002F014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6324"/>
      </w:tblGrid>
      <w:tr w:rsidR="005F3A56" w:rsidRPr="00ED229F" w14:paraId="67A58146" w14:textId="77777777" w:rsidTr="00805C64">
        <w:trPr>
          <w:trHeight w:val="510"/>
        </w:trPr>
        <w:tc>
          <w:tcPr>
            <w:tcW w:w="9396" w:type="dxa"/>
            <w:gridSpan w:val="2"/>
            <w:shd w:val="clear" w:color="auto" w:fill="C6D9F1" w:themeFill="text2" w:themeFillTint="33"/>
            <w:vAlign w:val="center"/>
          </w:tcPr>
          <w:p w14:paraId="30CDF10E" w14:textId="77777777" w:rsidR="005F3A56" w:rsidRPr="00761405" w:rsidRDefault="005F3A56" w:rsidP="00805C64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Tier 2: Activities that involve different Framework members</w:t>
            </w:r>
          </w:p>
        </w:tc>
      </w:tr>
      <w:tr w:rsidR="00B20470" w:rsidRPr="00761405" w14:paraId="0D1D6E2C" w14:textId="77777777" w:rsidTr="00284F62">
        <w:trPr>
          <w:trHeight w:val="510"/>
        </w:trPr>
        <w:tc>
          <w:tcPr>
            <w:tcW w:w="3072" w:type="dxa"/>
            <w:shd w:val="clear" w:color="auto" w:fill="8DB3E2" w:themeFill="text2" w:themeFillTint="66"/>
            <w:vAlign w:val="center"/>
          </w:tcPr>
          <w:p w14:paraId="71181BB0" w14:textId="77777777" w:rsidR="00B20470" w:rsidRPr="00761405" w:rsidRDefault="00B20470" w:rsidP="00805C6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MEMBER</w:t>
            </w:r>
          </w:p>
        </w:tc>
        <w:tc>
          <w:tcPr>
            <w:tcW w:w="6324" w:type="dxa"/>
            <w:shd w:val="clear" w:color="auto" w:fill="8DB3E2" w:themeFill="text2" w:themeFillTint="66"/>
            <w:vAlign w:val="center"/>
          </w:tcPr>
          <w:p w14:paraId="44EB2CAB" w14:textId="77777777" w:rsidR="00B20470" w:rsidRPr="00761405" w:rsidRDefault="00B20470" w:rsidP="00805C64">
            <w:pPr>
              <w:rPr>
                <w:b/>
                <w:sz w:val="24"/>
                <w:szCs w:val="24"/>
                <w:lang w:val="en-GB"/>
              </w:rPr>
            </w:pPr>
            <w:r w:rsidRPr="00761405">
              <w:rPr>
                <w:b/>
                <w:sz w:val="24"/>
                <w:szCs w:val="24"/>
                <w:lang w:val="en-GB"/>
              </w:rPr>
              <w:t>ACTIVITY</w:t>
            </w:r>
          </w:p>
        </w:tc>
      </w:tr>
      <w:tr w:rsidR="00284F62" w:rsidRPr="00ED229F" w14:paraId="528ACABD" w14:textId="77777777" w:rsidTr="001E743E">
        <w:trPr>
          <w:trHeight w:val="510"/>
        </w:trPr>
        <w:tc>
          <w:tcPr>
            <w:tcW w:w="3072" w:type="dxa"/>
          </w:tcPr>
          <w:p w14:paraId="476F380D" w14:textId="6A54F7A8" w:rsidR="00284F62" w:rsidRPr="00800F39" w:rsidRDefault="00284F62" w:rsidP="00805C64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FRA, with the other members</w:t>
            </w:r>
            <w:r w:rsidR="00500A7E">
              <w:rPr>
                <w:sz w:val="24"/>
                <w:szCs w:val="24"/>
                <w:lang w:val="en-GB"/>
              </w:rPr>
              <w:t xml:space="preserve"> as relevant</w:t>
            </w:r>
          </w:p>
        </w:tc>
        <w:tc>
          <w:tcPr>
            <w:tcW w:w="6324" w:type="dxa"/>
          </w:tcPr>
          <w:p w14:paraId="51736231" w14:textId="2EA8EB8C" w:rsidR="00284F62" w:rsidRPr="00761405" w:rsidRDefault="00284F62" w:rsidP="00284F6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Maintain and update the Framework website</w:t>
            </w:r>
          </w:p>
        </w:tc>
      </w:tr>
      <w:tr w:rsidR="00284F62" w:rsidRPr="00ED229F" w14:paraId="17A4B6F9" w14:textId="77777777" w:rsidTr="008E36B9">
        <w:trPr>
          <w:trHeight w:val="510"/>
        </w:trPr>
        <w:tc>
          <w:tcPr>
            <w:tcW w:w="3072" w:type="dxa"/>
          </w:tcPr>
          <w:p w14:paraId="1A9BD699" w14:textId="0CD4185F" w:rsidR="00284F62" w:rsidRPr="00800F39" w:rsidRDefault="00284F62" w:rsidP="00805C64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Chair and Secretariat</w:t>
            </w:r>
          </w:p>
        </w:tc>
        <w:tc>
          <w:tcPr>
            <w:tcW w:w="6324" w:type="dxa"/>
          </w:tcPr>
          <w:p w14:paraId="5E44FCD7" w14:textId="2913AC47" w:rsidR="00284F62" w:rsidRPr="00761405" w:rsidRDefault="000A48E9" w:rsidP="00805C6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Rethink</w:t>
            </w:r>
            <w:r w:rsidR="006100A2">
              <w:rPr>
                <w:sz w:val="24"/>
                <w:szCs w:val="24"/>
                <w:lang w:val="en-GB"/>
              </w:rPr>
              <w:t xml:space="preserve"> the </w:t>
            </w:r>
            <w:r w:rsidR="006100A2" w:rsidRPr="006100A2">
              <w:rPr>
                <w:sz w:val="24"/>
                <w:szCs w:val="24"/>
                <w:lang w:val="en-GB"/>
              </w:rPr>
              <w:t>annual meeting with national monitoring frameworks</w:t>
            </w:r>
            <w:r>
              <w:rPr>
                <w:sz w:val="24"/>
                <w:szCs w:val="24"/>
                <w:lang w:val="en-GB"/>
              </w:rPr>
              <w:t xml:space="preserve"> to optimise the relevance for all parties</w:t>
            </w:r>
          </w:p>
        </w:tc>
      </w:tr>
    </w:tbl>
    <w:p w14:paraId="522D5AA4" w14:textId="77777777" w:rsidR="005F3A56" w:rsidRDefault="005F3A56" w:rsidP="002F014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3A56" w:rsidRPr="00ED229F" w14:paraId="1B8208F0" w14:textId="77777777" w:rsidTr="00805C64">
        <w:trPr>
          <w:trHeight w:val="510"/>
        </w:trPr>
        <w:tc>
          <w:tcPr>
            <w:tcW w:w="9396" w:type="dxa"/>
            <w:shd w:val="clear" w:color="auto" w:fill="C6D9F1" w:themeFill="text2" w:themeFillTint="33"/>
            <w:vAlign w:val="center"/>
          </w:tcPr>
          <w:p w14:paraId="21497E61" w14:textId="7D5A0E31" w:rsidR="005F3A56" w:rsidRPr="00761405" w:rsidRDefault="005F3A56" w:rsidP="00805C64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 xml:space="preserve">Tier 3: Activities that </w:t>
            </w:r>
            <w:r w:rsidR="00771184">
              <w:rPr>
                <w:b/>
                <w:sz w:val="24"/>
                <w:szCs w:val="24"/>
                <w:lang w:val="en-GB"/>
              </w:rPr>
              <w:t>involve</w:t>
            </w:r>
            <w:r>
              <w:rPr>
                <w:b/>
                <w:sz w:val="24"/>
                <w:szCs w:val="24"/>
                <w:lang w:val="en-GB"/>
              </w:rPr>
              <w:t xml:space="preserve"> all Framework members</w:t>
            </w:r>
          </w:p>
        </w:tc>
      </w:tr>
      <w:tr w:rsidR="00ED229F" w:rsidRPr="0040694A" w14:paraId="4417E87E" w14:textId="77777777" w:rsidTr="0040694A">
        <w:trPr>
          <w:trHeight w:val="70"/>
        </w:trPr>
        <w:tc>
          <w:tcPr>
            <w:tcW w:w="9396" w:type="dxa"/>
          </w:tcPr>
          <w:p w14:paraId="74D90168" w14:textId="424DC55F" w:rsidR="00ED229F" w:rsidRPr="002F590B" w:rsidRDefault="00ED229F" w:rsidP="00C504EC">
            <w:pPr>
              <w:rPr>
                <w:sz w:val="24"/>
                <w:szCs w:val="24"/>
                <w:lang w:val="en-GB"/>
              </w:rPr>
            </w:pPr>
            <w:r w:rsidRPr="002F590B">
              <w:rPr>
                <w:sz w:val="24"/>
                <w:szCs w:val="24"/>
                <w:lang w:val="en-GB"/>
              </w:rPr>
              <w:t>Review the implementation of the CRPD Committee’s Concluding Observations by the European Union</w:t>
            </w:r>
            <w:r w:rsidR="00C504EC">
              <w:rPr>
                <w:sz w:val="24"/>
                <w:szCs w:val="24"/>
                <w:lang w:val="en-GB"/>
              </w:rPr>
              <w:t>, including by o</w:t>
            </w:r>
            <w:r w:rsidR="00C504EC" w:rsidRPr="002F590B">
              <w:rPr>
                <w:sz w:val="24"/>
                <w:szCs w:val="24"/>
                <w:lang w:val="en-GB"/>
              </w:rPr>
              <w:t>rganis</w:t>
            </w:r>
            <w:r w:rsidR="00C504EC">
              <w:rPr>
                <w:sz w:val="24"/>
                <w:szCs w:val="24"/>
                <w:lang w:val="en-GB"/>
              </w:rPr>
              <w:t>ing</w:t>
            </w:r>
            <w:r w:rsidR="00C504EC" w:rsidRPr="002F590B">
              <w:rPr>
                <w:sz w:val="24"/>
                <w:szCs w:val="24"/>
                <w:lang w:val="en-GB"/>
              </w:rPr>
              <w:t xml:space="preserve"> a hearing in 2020 on mapping progress</w:t>
            </w:r>
            <w:r w:rsidR="00C504EC">
              <w:rPr>
                <w:sz w:val="24"/>
                <w:szCs w:val="24"/>
                <w:lang w:val="en-GB"/>
              </w:rPr>
              <w:t>,</w:t>
            </w:r>
            <w:r w:rsidR="00C504EC" w:rsidRPr="002F590B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with a view to informing the 2021 review</w:t>
            </w:r>
          </w:p>
        </w:tc>
      </w:tr>
      <w:tr w:rsidR="00ED229F" w:rsidRPr="0040694A" w14:paraId="326A2290" w14:textId="77777777" w:rsidTr="0040694A">
        <w:trPr>
          <w:trHeight w:val="70"/>
        </w:trPr>
        <w:tc>
          <w:tcPr>
            <w:tcW w:w="9396" w:type="dxa"/>
          </w:tcPr>
          <w:p w14:paraId="220EF217" w14:textId="6F25E8D0" w:rsidR="00ED229F" w:rsidRPr="002F590B" w:rsidRDefault="00ED229F" w:rsidP="00C504EC">
            <w:pPr>
              <w:rPr>
                <w:sz w:val="24"/>
                <w:szCs w:val="24"/>
                <w:lang w:val="en-GB"/>
              </w:rPr>
            </w:pPr>
            <w:r w:rsidRPr="00AA01CF">
              <w:rPr>
                <w:sz w:val="24"/>
                <w:szCs w:val="24"/>
                <w:lang w:val="en-US"/>
              </w:rPr>
              <w:t xml:space="preserve">Prepare the Framework's input to the evaluation of </w:t>
            </w:r>
            <w:r w:rsidR="00C504EC">
              <w:rPr>
                <w:sz w:val="24"/>
                <w:szCs w:val="24"/>
                <w:lang w:val="en-US"/>
              </w:rPr>
              <w:t xml:space="preserve">the </w:t>
            </w:r>
            <w:r w:rsidRPr="00AA01CF">
              <w:rPr>
                <w:sz w:val="24"/>
                <w:szCs w:val="24"/>
                <w:lang w:val="en-US"/>
              </w:rPr>
              <w:t xml:space="preserve">European Disability Strategy 2010-2020 and </w:t>
            </w:r>
            <w:r w:rsidR="00C504EC">
              <w:rPr>
                <w:sz w:val="24"/>
                <w:szCs w:val="24"/>
                <w:lang w:val="en-US"/>
              </w:rPr>
              <w:t xml:space="preserve">put forward </w:t>
            </w:r>
            <w:r w:rsidRPr="00AA01CF">
              <w:rPr>
                <w:sz w:val="24"/>
                <w:szCs w:val="24"/>
                <w:lang w:val="en-US"/>
              </w:rPr>
              <w:t xml:space="preserve">recommendations </w:t>
            </w:r>
            <w:r w:rsidR="00C504EC">
              <w:rPr>
                <w:sz w:val="24"/>
                <w:szCs w:val="24"/>
                <w:lang w:val="en-US"/>
              </w:rPr>
              <w:t>for</w:t>
            </w:r>
            <w:r w:rsidRPr="00AA01CF">
              <w:rPr>
                <w:sz w:val="24"/>
                <w:szCs w:val="24"/>
                <w:lang w:val="en-US"/>
              </w:rPr>
              <w:t xml:space="preserve"> the Disability Strategy post-2020.</w:t>
            </w:r>
          </w:p>
        </w:tc>
      </w:tr>
      <w:tr w:rsidR="00ED229F" w:rsidRPr="0040694A" w14:paraId="3A2C2B1E" w14:textId="77777777" w:rsidTr="0040694A">
        <w:trPr>
          <w:trHeight w:val="70"/>
        </w:trPr>
        <w:tc>
          <w:tcPr>
            <w:tcW w:w="9396" w:type="dxa"/>
          </w:tcPr>
          <w:p w14:paraId="7A9B7D8B" w14:textId="44DD4758" w:rsidR="00ED229F" w:rsidRPr="00AA01CF" w:rsidRDefault="00ED229F" w:rsidP="0040694A">
            <w:pPr>
              <w:rPr>
                <w:sz w:val="24"/>
                <w:szCs w:val="24"/>
                <w:lang w:val="en-US"/>
              </w:rPr>
            </w:pPr>
            <w:r w:rsidRPr="006E5F38">
              <w:rPr>
                <w:sz w:val="24"/>
                <w:szCs w:val="24"/>
                <w:lang w:val="en-GB"/>
              </w:rPr>
              <w:t xml:space="preserve">Explore the possibility of a short paper drawing together promising practices in the establishment and functioning of national monitoring mechanisms, drawing on the information included in the FRA </w:t>
            </w:r>
            <w:hyperlink r:id="rId9" w:history="1">
              <w:r w:rsidRPr="00505C05">
                <w:rPr>
                  <w:rStyle w:val="Hyperlink"/>
                  <w:sz w:val="24"/>
                  <w:szCs w:val="24"/>
                  <w:lang w:val="en-GB"/>
                </w:rPr>
                <w:t>opinion</w:t>
              </w:r>
            </w:hyperlink>
            <w:r w:rsidR="00505C05">
              <w:rPr>
                <w:sz w:val="24"/>
                <w:szCs w:val="24"/>
                <w:lang w:val="en-GB"/>
              </w:rPr>
              <w:t xml:space="preserve"> on monitoring frameworks under article 33(2) CRPD</w:t>
            </w:r>
            <w:r w:rsidRPr="006E5F38">
              <w:rPr>
                <w:sz w:val="24"/>
                <w:szCs w:val="24"/>
                <w:lang w:val="en-GB"/>
              </w:rPr>
              <w:t>.</w:t>
            </w:r>
          </w:p>
        </w:tc>
      </w:tr>
      <w:tr w:rsidR="00C504EC" w:rsidRPr="0040694A" w14:paraId="00BD4C1F" w14:textId="77777777" w:rsidTr="0040694A">
        <w:trPr>
          <w:trHeight w:val="510"/>
        </w:trPr>
        <w:tc>
          <w:tcPr>
            <w:tcW w:w="9396" w:type="dxa"/>
          </w:tcPr>
          <w:p w14:paraId="38D5E4F5" w14:textId="77777777" w:rsidR="00C504EC" w:rsidRPr="002F590B" w:rsidRDefault="00C504EC" w:rsidP="0040694A">
            <w:pPr>
              <w:rPr>
                <w:sz w:val="24"/>
                <w:szCs w:val="24"/>
                <w:lang w:val="en-GB"/>
              </w:rPr>
            </w:pPr>
            <w:r w:rsidRPr="002F590B">
              <w:rPr>
                <w:sz w:val="24"/>
                <w:szCs w:val="24"/>
                <w:lang w:val="en-GB"/>
              </w:rPr>
              <w:t>Analyse relevant draft and existing EU legislation and policy to ensure compliance with the CRPD in key areas (led by EDF)</w:t>
            </w:r>
          </w:p>
        </w:tc>
      </w:tr>
      <w:tr w:rsidR="00C504EC" w:rsidRPr="0040694A" w14:paraId="58A0326A" w14:textId="77777777" w:rsidTr="0040694A">
        <w:trPr>
          <w:trHeight w:val="510"/>
        </w:trPr>
        <w:tc>
          <w:tcPr>
            <w:tcW w:w="9396" w:type="dxa"/>
          </w:tcPr>
          <w:p w14:paraId="110DC737" w14:textId="77777777" w:rsidR="00C504EC" w:rsidRPr="002F590B" w:rsidRDefault="00C504EC" w:rsidP="0040694A">
            <w:pPr>
              <w:rPr>
                <w:sz w:val="24"/>
                <w:szCs w:val="24"/>
                <w:lang w:val="en-GB"/>
              </w:rPr>
            </w:pPr>
            <w:r w:rsidRPr="002F590B">
              <w:rPr>
                <w:sz w:val="24"/>
                <w:szCs w:val="24"/>
                <w:lang w:val="en-GB"/>
              </w:rPr>
              <w:t>Develop and disseminate information and training material to increase awareness of the CRPD and the obligations deriving from it among staff of EU institutions, agencies and bodies (led by EO)</w:t>
            </w:r>
          </w:p>
        </w:tc>
      </w:tr>
      <w:tr w:rsidR="00284F62" w:rsidRPr="00ED229F" w14:paraId="4E0D5023" w14:textId="77777777" w:rsidTr="00566D20">
        <w:trPr>
          <w:trHeight w:val="510"/>
        </w:trPr>
        <w:tc>
          <w:tcPr>
            <w:tcW w:w="9396" w:type="dxa"/>
          </w:tcPr>
          <w:p w14:paraId="280E778E" w14:textId="44C9B447" w:rsidR="00284F62" w:rsidRPr="002F590B" w:rsidRDefault="00284F62" w:rsidP="00C504EC">
            <w:pPr>
              <w:rPr>
                <w:sz w:val="24"/>
                <w:szCs w:val="24"/>
                <w:lang w:val="en-GB"/>
              </w:rPr>
            </w:pPr>
            <w:r w:rsidRPr="002F590B">
              <w:rPr>
                <w:sz w:val="24"/>
                <w:szCs w:val="24"/>
                <w:lang w:val="en-GB"/>
              </w:rPr>
              <w:t xml:space="preserve">Act as information </w:t>
            </w:r>
            <w:r w:rsidR="00C504EC" w:rsidRPr="002F590B">
              <w:rPr>
                <w:sz w:val="24"/>
                <w:szCs w:val="24"/>
                <w:lang w:val="en-GB"/>
              </w:rPr>
              <w:t xml:space="preserve">points </w:t>
            </w:r>
            <w:r w:rsidRPr="002F590B">
              <w:rPr>
                <w:sz w:val="24"/>
                <w:szCs w:val="24"/>
                <w:lang w:val="en-GB"/>
              </w:rPr>
              <w:t>on monitoring the implementation of the CRPD</w:t>
            </w:r>
          </w:p>
        </w:tc>
      </w:tr>
      <w:tr w:rsidR="00284F62" w:rsidRPr="00ED229F" w14:paraId="446C5A5F" w14:textId="77777777" w:rsidTr="00C915B9">
        <w:trPr>
          <w:trHeight w:val="510"/>
        </w:trPr>
        <w:tc>
          <w:tcPr>
            <w:tcW w:w="9396" w:type="dxa"/>
          </w:tcPr>
          <w:p w14:paraId="6E3A0F5D" w14:textId="6EAFD395" w:rsidR="00284F62" w:rsidRPr="002F590B" w:rsidRDefault="00284F62" w:rsidP="00500A7E">
            <w:pPr>
              <w:rPr>
                <w:sz w:val="24"/>
                <w:szCs w:val="24"/>
                <w:lang w:val="en-GB"/>
              </w:rPr>
            </w:pPr>
            <w:r w:rsidRPr="002F590B">
              <w:rPr>
                <w:sz w:val="24"/>
                <w:szCs w:val="24"/>
                <w:lang w:val="en-GB"/>
              </w:rPr>
              <w:t>Present the EU Framework and its work to relevant</w:t>
            </w:r>
            <w:r w:rsidR="00500A7E" w:rsidRPr="002F590B">
              <w:rPr>
                <w:sz w:val="24"/>
                <w:szCs w:val="24"/>
                <w:lang w:val="en-GB"/>
              </w:rPr>
              <w:t xml:space="preserve"> stakeholders</w:t>
            </w:r>
          </w:p>
        </w:tc>
      </w:tr>
      <w:tr w:rsidR="00284F62" w:rsidRPr="00ED229F" w14:paraId="34842AD1" w14:textId="77777777" w:rsidTr="00EA4ED8">
        <w:trPr>
          <w:trHeight w:val="510"/>
        </w:trPr>
        <w:tc>
          <w:tcPr>
            <w:tcW w:w="9396" w:type="dxa"/>
          </w:tcPr>
          <w:p w14:paraId="50DFCB39" w14:textId="3137FF5B" w:rsidR="00284F62" w:rsidRPr="002F590B" w:rsidRDefault="00284F62" w:rsidP="00805C64">
            <w:pPr>
              <w:rPr>
                <w:sz w:val="24"/>
                <w:szCs w:val="24"/>
                <w:lang w:val="en-GB"/>
              </w:rPr>
            </w:pPr>
            <w:r w:rsidRPr="002F590B">
              <w:rPr>
                <w:sz w:val="24"/>
                <w:szCs w:val="24"/>
                <w:lang w:val="en-GB"/>
              </w:rPr>
              <w:t>Facilitate communication and cooperation with national frameworks in EU Member States</w:t>
            </w:r>
          </w:p>
        </w:tc>
      </w:tr>
      <w:tr w:rsidR="00ED229F" w:rsidRPr="0040694A" w14:paraId="6BFD3622" w14:textId="77777777" w:rsidTr="0040694A">
        <w:trPr>
          <w:trHeight w:val="510"/>
        </w:trPr>
        <w:tc>
          <w:tcPr>
            <w:tcW w:w="9396" w:type="dxa"/>
          </w:tcPr>
          <w:p w14:paraId="1C650F00" w14:textId="77777777" w:rsidR="00ED229F" w:rsidRPr="00D032F4" w:rsidRDefault="00ED229F" w:rsidP="0040694A">
            <w:pPr>
              <w:rPr>
                <w:sz w:val="24"/>
                <w:szCs w:val="24"/>
                <w:lang w:val="en-GB"/>
              </w:rPr>
            </w:pPr>
            <w:r w:rsidRPr="00D032F4">
              <w:rPr>
                <w:sz w:val="24"/>
                <w:szCs w:val="24"/>
                <w:lang w:val="en-GB"/>
              </w:rPr>
              <w:t>Revise the ‘operational provisions’ of the EU Framework</w:t>
            </w:r>
            <w:r>
              <w:rPr>
                <w:sz w:val="24"/>
                <w:szCs w:val="24"/>
                <w:lang w:val="en-GB"/>
              </w:rPr>
              <w:t xml:space="preserve"> as needed</w:t>
            </w:r>
          </w:p>
        </w:tc>
      </w:tr>
    </w:tbl>
    <w:p w14:paraId="38F16F59" w14:textId="77777777" w:rsidR="005F3A56" w:rsidRDefault="005F3A56" w:rsidP="00D032F4">
      <w:pPr>
        <w:rPr>
          <w:lang w:val="en-GB"/>
        </w:rPr>
      </w:pPr>
    </w:p>
    <w:sectPr w:rsidR="005F3A56" w:rsidSect="006100A2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AB98" w14:textId="77777777" w:rsidR="00DB29AF" w:rsidRDefault="00DB29AF" w:rsidP="006C0BAB">
      <w:pPr>
        <w:spacing w:after="0" w:line="240" w:lineRule="auto"/>
      </w:pPr>
      <w:r>
        <w:separator/>
      </w:r>
    </w:p>
  </w:endnote>
  <w:endnote w:type="continuationSeparator" w:id="0">
    <w:p w14:paraId="4B83A5BE" w14:textId="77777777" w:rsidR="00DB29AF" w:rsidRDefault="00DB29AF" w:rsidP="006C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69E9" w14:textId="5C10DAB1" w:rsidR="008B7AC5" w:rsidRDefault="0054037C" w:rsidP="00027904">
    <w:pPr>
      <w:pStyle w:val="Footer"/>
      <w:tabs>
        <w:tab w:val="clear" w:pos="9406"/>
        <w:tab w:val="left" w:pos="5475"/>
        <w:tab w:val="center" w:pos="6503"/>
        <w:tab w:val="left" w:pos="7613"/>
      </w:tabs>
      <w:jc w:val="center"/>
    </w:pPr>
    <w:r>
      <w:rPr>
        <w:lang w:val="en-GB"/>
      </w:rPr>
      <w:t>January 201</w:t>
    </w:r>
    <w:r w:rsidR="00D20F51">
      <w:rPr>
        <w:lang w:val="en-GB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F9FC4" w14:textId="77777777" w:rsidR="00DB29AF" w:rsidRDefault="00DB29AF" w:rsidP="006C0BAB">
      <w:pPr>
        <w:spacing w:after="0" w:line="240" w:lineRule="auto"/>
      </w:pPr>
      <w:r>
        <w:separator/>
      </w:r>
    </w:p>
  </w:footnote>
  <w:footnote w:type="continuationSeparator" w:id="0">
    <w:p w14:paraId="01DBD1F4" w14:textId="77777777" w:rsidR="00DB29AF" w:rsidRDefault="00DB29AF" w:rsidP="006C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FFE"/>
    <w:multiLevelType w:val="hybridMultilevel"/>
    <w:tmpl w:val="E612CD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5F1"/>
    <w:multiLevelType w:val="hybridMultilevel"/>
    <w:tmpl w:val="E216E77C"/>
    <w:lvl w:ilvl="0" w:tplc="D8223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A46"/>
    <w:multiLevelType w:val="hybridMultilevel"/>
    <w:tmpl w:val="79EAA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4DE2"/>
    <w:multiLevelType w:val="hybridMultilevel"/>
    <w:tmpl w:val="AACE1070"/>
    <w:lvl w:ilvl="0" w:tplc="E5EE98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96162"/>
    <w:multiLevelType w:val="hybridMultilevel"/>
    <w:tmpl w:val="ECB8F69C"/>
    <w:lvl w:ilvl="0" w:tplc="AEC417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0203"/>
    <w:multiLevelType w:val="hybridMultilevel"/>
    <w:tmpl w:val="B778FC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F398A"/>
    <w:multiLevelType w:val="hybridMultilevel"/>
    <w:tmpl w:val="20E2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2CC3"/>
    <w:multiLevelType w:val="hybridMultilevel"/>
    <w:tmpl w:val="C0E4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35E7"/>
    <w:multiLevelType w:val="hybridMultilevel"/>
    <w:tmpl w:val="260A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438E0"/>
    <w:multiLevelType w:val="hybridMultilevel"/>
    <w:tmpl w:val="602E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1FB5"/>
    <w:multiLevelType w:val="hybridMultilevel"/>
    <w:tmpl w:val="EB42E832"/>
    <w:lvl w:ilvl="0" w:tplc="5BEE17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62DF"/>
    <w:multiLevelType w:val="hybridMultilevel"/>
    <w:tmpl w:val="671AB5B8"/>
    <w:lvl w:ilvl="0" w:tplc="E8FA63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A51D1"/>
    <w:multiLevelType w:val="hybridMultilevel"/>
    <w:tmpl w:val="E612CD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11DA4"/>
    <w:multiLevelType w:val="hybridMultilevel"/>
    <w:tmpl w:val="D4DC7852"/>
    <w:lvl w:ilvl="0" w:tplc="B9C40C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F2DDE"/>
    <w:multiLevelType w:val="hybridMultilevel"/>
    <w:tmpl w:val="01A8000E"/>
    <w:lvl w:ilvl="0" w:tplc="7846A5CC">
      <w:start w:val="1"/>
      <w:numFmt w:val="bullet"/>
      <w:lvlText w:val="-"/>
      <w:lvlJc w:val="left"/>
      <w:pPr>
        <w:ind w:left="673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4F5F280C"/>
    <w:multiLevelType w:val="hybridMultilevel"/>
    <w:tmpl w:val="0B263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531F9"/>
    <w:multiLevelType w:val="hybridMultilevel"/>
    <w:tmpl w:val="C57E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820EE"/>
    <w:multiLevelType w:val="hybridMultilevel"/>
    <w:tmpl w:val="856AAA28"/>
    <w:lvl w:ilvl="0" w:tplc="8728AD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3981"/>
    <w:multiLevelType w:val="hybridMultilevel"/>
    <w:tmpl w:val="8CCE33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2787"/>
    <w:multiLevelType w:val="hybridMultilevel"/>
    <w:tmpl w:val="B7C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24074"/>
    <w:multiLevelType w:val="hybridMultilevel"/>
    <w:tmpl w:val="05B42148"/>
    <w:lvl w:ilvl="0" w:tplc="F26CA802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97058"/>
    <w:multiLevelType w:val="hybridMultilevel"/>
    <w:tmpl w:val="1914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E19"/>
    <w:multiLevelType w:val="hybridMultilevel"/>
    <w:tmpl w:val="FE4C4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07304"/>
    <w:multiLevelType w:val="hybridMultilevel"/>
    <w:tmpl w:val="73EA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D1A98"/>
    <w:multiLevelType w:val="hybridMultilevel"/>
    <w:tmpl w:val="DE1EAA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0D4375A"/>
    <w:multiLevelType w:val="hybridMultilevel"/>
    <w:tmpl w:val="B3EA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AE27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84A43"/>
    <w:multiLevelType w:val="hybridMultilevel"/>
    <w:tmpl w:val="300C9DFE"/>
    <w:lvl w:ilvl="0" w:tplc="B66E16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72020"/>
    <w:multiLevelType w:val="hybridMultilevel"/>
    <w:tmpl w:val="3C4A438E"/>
    <w:lvl w:ilvl="0" w:tplc="08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8" w15:restartNumberingAfterBreak="0">
    <w:nsid w:val="724507D5"/>
    <w:multiLevelType w:val="hybridMultilevel"/>
    <w:tmpl w:val="B3EA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AE27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97FC2"/>
    <w:multiLevelType w:val="hybridMultilevel"/>
    <w:tmpl w:val="BC94F0CA"/>
    <w:lvl w:ilvl="0" w:tplc="3ACE65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F0F90"/>
    <w:multiLevelType w:val="hybridMultilevel"/>
    <w:tmpl w:val="8AEC2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946B4"/>
    <w:multiLevelType w:val="hybridMultilevel"/>
    <w:tmpl w:val="306E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14F37"/>
    <w:multiLevelType w:val="hybridMultilevel"/>
    <w:tmpl w:val="927C3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83FB5"/>
    <w:multiLevelType w:val="hybridMultilevel"/>
    <w:tmpl w:val="E280D1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E2C7D"/>
    <w:multiLevelType w:val="hybridMultilevel"/>
    <w:tmpl w:val="B3EA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AE27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31"/>
  </w:num>
  <w:num w:numId="5">
    <w:abstractNumId w:val="19"/>
  </w:num>
  <w:num w:numId="6">
    <w:abstractNumId w:val="33"/>
  </w:num>
  <w:num w:numId="7">
    <w:abstractNumId w:val="6"/>
  </w:num>
  <w:num w:numId="8">
    <w:abstractNumId w:val="9"/>
  </w:num>
  <w:num w:numId="9">
    <w:abstractNumId w:val="2"/>
  </w:num>
  <w:num w:numId="10">
    <w:abstractNumId w:val="32"/>
  </w:num>
  <w:num w:numId="11">
    <w:abstractNumId w:val="18"/>
  </w:num>
  <w:num w:numId="12">
    <w:abstractNumId w:val="21"/>
  </w:num>
  <w:num w:numId="13">
    <w:abstractNumId w:val="8"/>
  </w:num>
  <w:num w:numId="14">
    <w:abstractNumId w:val="11"/>
  </w:num>
  <w:num w:numId="15">
    <w:abstractNumId w:val="5"/>
  </w:num>
  <w:num w:numId="16">
    <w:abstractNumId w:val="24"/>
  </w:num>
  <w:num w:numId="17">
    <w:abstractNumId w:val="16"/>
  </w:num>
  <w:num w:numId="18">
    <w:abstractNumId w:val="34"/>
  </w:num>
  <w:num w:numId="19">
    <w:abstractNumId w:val="28"/>
  </w:num>
  <w:num w:numId="20">
    <w:abstractNumId w:val="10"/>
  </w:num>
  <w:num w:numId="21">
    <w:abstractNumId w:val="30"/>
  </w:num>
  <w:num w:numId="22">
    <w:abstractNumId w:val="14"/>
  </w:num>
  <w:num w:numId="23">
    <w:abstractNumId w:val="29"/>
  </w:num>
  <w:num w:numId="24">
    <w:abstractNumId w:val="22"/>
  </w:num>
  <w:num w:numId="25">
    <w:abstractNumId w:val="20"/>
  </w:num>
  <w:num w:numId="26">
    <w:abstractNumId w:val="15"/>
  </w:num>
  <w:num w:numId="27">
    <w:abstractNumId w:val="23"/>
  </w:num>
  <w:num w:numId="28">
    <w:abstractNumId w:val="26"/>
  </w:num>
  <w:num w:numId="29">
    <w:abstractNumId w:val="13"/>
  </w:num>
  <w:num w:numId="30">
    <w:abstractNumId w:val="3"/>
  </w:num>
  <w:num w:numId="31">
    <w:abstractNumId w:val="17"/>
  </w:num>
  <w:num w:numId="32">
    <w:abstractNumId w:val="1"/>
  </w:num>
  <w:num w:numId="33">
    <w:abstractNumId w:val="4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hideSpellingErrors/>
  <w:hideGrammaticalErrors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B2379"/>
    <w:rsid w:val="00000A85"/>
    <w:rsid w:val="00000CF9"/>
    <w:rsid w:val="000042A0"/>
    <w:rsid w:val="00005627"/>
    <w:rsid w:val="000134A0"/>
    <w:rsid w:val="000148F6"/>
    <w:rsid w:val="00015E40"/>
    <w:rsid w:val="00017956"/>
    <w:rsid w:val="00025FA3"/>
    <w:rsid w:val="00027904"/>
    <w:rsid w:val="00036B80"/>
    <w:rsid w:val="000506E8"/>
    <w:rsid w:val="0005258A"/>
    <w:rsid w:val="0005635E"/>
    <w:rsid w:val="0006743C"/>
    <w:rsid w:val="00067AD7"/>
    <w:rsid w:val="00096C5D"/>
    <w:rsid w:val="00097150"/>
    <w:rsid w:val="000A0A9D"/>
    <w:rsid w:val="000A0C12"/>
    <w:rsid w:val="000A1D3B"/>
    <w:rsid w:val="000A48E9"/>
    <w:rsid w:val="000B0852"/>
    <w:rsid w:val="000B31DF"/>
    <w:rsid w:val="000B3DA6"/>
    <w:rsid w:val="000C10AC"/>
    <w:rsid w:val="000C10CB"/>
    <w:rsid w:val="000C131A"/>
    <w:rsid w:val="000E2FD9"/>
    <w:rsid w:val="000E4058"/>
    <w:rsid w:val="000F0C8C"/>
    <w:rsid w:val="000F607D"/>
    <w:rsid w:val="00106565"/>
    <w:rsid w:val="00110C4E"/>
    <w:rsid w:val="00115180"/>
    <w:rsid w:val="00133622"/>
    <w:rsid w:val="00140E74"/>
    <w:rsid w:val="0015549B"/>
    <w:rsid w:val="001571B5"/>
    <w:rsid w:val="001606BF"/>
    <w:rsid w:val="00161684"/>
    <w:rsid w:val="00177B8F"/>
    <w:rsid w:val="00183D40"/>
    <w:rsid w:val="00194D68"/>
    <w:rsid w:val="00197523"/>
    <w:rsid w:val="001A1860"/>
    <w:rsid w:val="001A312F"/>
    <w:rsid w:val="001B1ECF"/>
    <w:rsid w:val="001C3B00"/>
    <w:rsid w:val="001C5B12"/>
    <w:rsid w:val="001C7CC2"/>
    <w:rsid w:val="001D0DE7"/>
    <w:rsid w:val="001D5474"/>
    <w:rsid w:val="001E5145"/>
    <w:rsid w:val="001E715E"/>
    <w:rsid w:val="001F432B"/>
    <w:rsid w:val="00203693"/>
    <w:rsid w:val="002223D6"/>
    <w:rsid w:val="002358E7"/>
    <w:rsid w:val="002363D8"/>
    <w:rsid w:val="00242B35"/>
    <w:rsid w:val="00257957"/>
    <w:rsid w:val="00257D4B"/>
    <w:rsid w:val="002612D4"/>
    <w:rsid w:val="00272D61"/>
    <w:rsid w:val="002732D4"/>
    <w:rsid w:val="00275DFC"/>
    <w:rsid w:val="0027676E"/>
    <w:rsid w:val="00280E89"/>
    <w:rsid w:val="0028280E"/>
    <w:rsid w:val="002840DF"/>
    <w:rsid w:val="00284F62"/>
    <w:rsid w:val="00287CB8"/>
    <w:rsid w:val="00291B77"/>
    <w:rsid w:val="002A0439"/>
    <w:rsid w:val="002A11DD"/>
    <w:rsid w:val="002A73F3"/>
    <w:rsid w:val="002B0AB5"/>
    <w:rsid w:val="002B2196"/>
    <w:rsid w:val="002B6BC4"/>
    <w:rsid w:val="002C449B"/>
    <w:rsid w:val="002C6D5E"/>
    <w:rsid w:val="002D454B"/>
    <w:rsid w:val="002E7C37"/>
    <w:rsid w:val="002F014B"/>
    <w:rsid w:val="002F590B"/>
    <w:rsid w:val="002F6581"/>
    <w:rsid w:val="0030582C"/>
    <w:rsid w:val="00306FC3"/>
    <w:rsid w:val="003120BF"/>
    <w:rsid w:val="0031422C"/>
    <w:rsid w:val="00317C48"/>
    <w:rsid w:val="00324F80"/>
    <w:rsid w:val="0033032F"/>
    <w:rsid w:val="00331819"/>
    <w:rsid w:val="00331D2F"/>
    <w:rsid w:val="003478E6"/>
    <w:rsid w:val="003500D8"/>
    <w:rsid w:val="00352D5C"/>
    <w:rsid w:val="003555F9"/>
    <w:rsid w:val="00357163"/>
    <w:rsid w:val="00363CA6"/>
    <w:rsid w:val="00373045"/>
    <w:rsid w:val="0037651E"/>
    <w:rsid w:val="00382931"/>
    <w:rsid w:val="0038631A"/>
    <w:rsid w:val="003915D2"/>
    <w:rsid w:val="00393D8F"/>
    <w:rsid w:val="00393E59"/>
    <w:rsid w:val="003A09DF"/>
    <w:rsid w:val="003A4342"/>
    <w:rsid w:val="003B6144"/>
    <w:rsid w:val="003C3755"/>
    <w:rsid w:val="003D11EC"/>
    <w:rsid w:val="003D27C8"/>
    <w:rsid w:val="003D4061"/>
    <w:rsid w:val="003E0E70"/>
    <w:rsid w:val="003E434F"/>
    <w:rsid w:val="003E7B3A"/>
    <w:rsid w:val="00404F18"/>
    <w:rsid w:val="00405C8A"/>
    <w:rsid w:val="004063DC"/>
    <w:rsid w:val="0041271C"/>
    <w:rsid w:val="00424D19"/>
    <w:rsid w:val="0042551C"/>
    <w:rsid w:val="00436F56"/>
    <w:rsid w:val="00443A12"/>
    <w:rsid w:val="004512BC"/>
    <w:rsid w:val="00464A40"/>
    <w:rsid w:val="00464DB0"/>
    <w:rsid w:val="00466B03"/>
    <w:rsid w:val="00476047"/>
    <w:rsid w:val="0048580F"/>
    <w:rsid w:val="0049198B"/>
    <w:rsid w:val="00497ECB"/>
    <w:rsid w:val="004B11D9"/>
    <w:rsid w:val="004B122B"/>
    <w:rsid w:val="004B7C24"/>
    <w:rsid w:val="004C2661"/>
    <w:rsid w:val="004C4283"/>
    <w:rsid w:val="004C5363"/>
    <w:rsid w:val="004C56D7"/>
    <w:rsid w:val="004D1476"/>
    <w:rsid w:val="004E07E5"/>
    <w:rsid w:val="004E6F14"/>
    <w:rsid w:val="00500A7E"/>
    <w:rsid w:val="005025C2"/>
    <w:rsid w:val="00502959"/>
    <w:rsid w:val="00503498"/>
    <w:rsid w:val="00505C05"/>
    <w:rsid w:val="005065F7"/>
    <w:rsid w:val="00511C6B"/>
    <w:rsid w:val="00524508"/>
    <w:rsid w:val="0053334A"/>
    <w:rsid w:val="0054037C"/>
    <w:rsid w:val="005412A8"/>
    <w:rsid w:val="00543F1A"/>
    <w:rsid w:val="005452D5"/>
    <w:rsid w:val="00547C51"/>
    <w:rsid w:val="005531EF"/>
    <w:rsid w:val="00561D57"/>
    <w:rsid w:val="00571092"/>
    <w:rsid w:val="00573E9B"/>
    <w:rsid w:val="005768DA"/>
    <w:rsid w:val="005776AA"/>
    <w:rsid w:val="00584C4D"/>
    <w:rsid w:val="00587D21"/>
    <w:rsid w:val="00592776"/>
    <w:rsid w:val="00596CEA"/>
    <w:rsid w:val="005C0771"/>
    <w:rsid w:val="005C0EBF"/>
    <w:rsid w:val="005D037B"/>
    <w:rsid w:val="005D4DA0"/>
    <w:rsid w:val="005D6072"/>
    <w:rsid w:val="005D77EF"/>
    <w:rsid w:val="005E4DE4"/>
    <w:rsid w:val="005E537E"/>
    <w:rsid w:val="005E6060"/>
    <w:rsid w:val="005E64CE"/>
    <w:rsid w:val="005E6A00"/>
    <w:rsid w:val="005F390B"/>
    <w:rsid w:val="005F3A56"/>
    <w:rsid w:val="00600B66"/>
    <w:rsid w:val="006063B7"/>
    <w:rsid w:val="00606F78"/>
    <w:rsid w:val="00607B4F"/>
    <w:rsid w:val="006100A2"/>
    <w:rsid w:val="00617F15"/>
    <w:rsid w:val="0062354E"/>
    <w:rsid w:val="006242A3"/>
    <w:rsid w:val="00627B45"/>
    <w:rsid w:val="006376AE"/>
    <w:rsid w:val="006456F2"/>
    <w:rsid w:val="00646D01"/>
    <w:rsid w:val="0065539F"/>
    <w:rsid w:val="006569A1"/>
    <w:rsid w:val="00660CB3"/>
    <w:rsid w:val="00661D32"/>
    <w:rsid w:val="00662357"/>
    <w:rsid w:val="00665432"/>
    <w:rsid w:val="00665A33"/>
    <w:rsid w:val="006661D0"/>
    <w:rsid w:val="00666886"/>
    <w:rsid w:val="00667B3D"/>
    <w:rsid w:val="0067082F"/>
    <w:rsid w:val="006767F6"/>
    <w:rsid w:val="00677733"/>
    <w:rsid w:val="00681B68"/>
    <w:rsid w:val="00685D16"/>
    <w:rsid w:val="00685DA3"/>
    <w:rsid w:val="006903D7"/>
    <w:rsid w:val="00693148"/>
    <w:rsid w:val="006A110D"/>
    <w:rsid w:val="006A418E"/>
    <w:rsid w:val="006A756C"/>
    <w:rsid w:val="006B2767"/>
    <w:rsid w:val="006B27F2"/>
    <w:rsid w:val="006B74C1"/>
    <w:rsid w:val="006C0BAB"/>
    <w:rsid w:val="006D6FFA"/>
    <w:rsid w:val="006D777B"/>
    <w:rsid w:val="006D7DF3"/>
    <w:rsid w:val="006D7ECA"/>
    <w:rsid w:val="006E0ABE"/>
    <w:rsid w:val="006E10D4"/>
    <w:rsid w:val="006E5F38"/>
    <w:rsid w:val="00700B92"/>
    <w:rsid w:val="007022AD"/>
    <w:rsid w:val="007166DE"/>
    <w:rsid w:val="00723502"/>
    <w:rsid w:val="007315DD"/>
    <w:rsid w:val="007326AE"/>
    <w:rsid w:val="00735701"/>
    <w:rsid w:val="00742FB8"/>
    <w:rsid w:val="007470DB"/>
    <w:rsid w:val="00747AC3"/>
    <w:rsid w:val="0075277B"/>
    <w:rsid w:val="0075574A"/>
    <w:rsid w:val="00761405"/>
    <w:rsid w:val="007654EC"/>
    <w:rsid w:val="00767067"/>
    <w:rsid w:val="00771184"/>
    <w:rsid w:val="00772181"/>
    <w:rsid w:val="00780421"/>
    <w:rsid w:val="00781ED4"/>
    <w:rsid w:val="007844BC"/>
    <w:rsid w:val="00786D49"/>
    <w:rsid w:val="00793650"/>
    <w:rsid w:val="00794218"/>
    <w:rsid w:val="007A3A47"/>
    <w:rsid w:val="007A56E9"/>
    <w:rsid w:val="007B5E18"/>
    <w:rsid w:val="007C193D"/>
    <w:rsid w:val="007C7F5F"/>
    <w:rsid w:val="007D78C7"/>
    <w:rsid w:val="007E0938"/>
    <w:rsid w:val="007E321B"/>
    <w:rsid w:val="007E7667"/>
    <w:rsid w:val="007E79CB"/>
    <w:rsid w:val="007F0BD6"/>
    <w:rsid w:val="007F759F"/>
    <w:rsid w:val="007F7D1D"/>
    <w:rsid w:val="007F7DA5"/>
    <w:rsid w:val="00800F39"/>
    <w:rsid w:val="00802CA4"/>
    <w:rsid w:val="008039AB"/>
    <w:rsid w:val="00807972"/>
    <w:rsid w:val="008109E8"/>
    <w:rsid w:val="00810FE6"/>
    <w:rsid w:val="0081754F"/>
    <w:rsid w:val="00821407"/>
    <w:rsid w:val="00831A7F"/>
    <w:rsid w:val="008364CC"/>
    <w:rsid w:val="00841FAB"/>
    <w:rsid w:val="00844D26"/>
    <w:rsid w:val="00846367"/>
    <w:rsid w:val="00855B54"/>
    <w:rsid w:val="00862906"/>
    <w:rsid w:val="0087161F"/>
    <w:rsid w:val="00872758"/>
    <w:rsid w:val="00877AC1"/>
    <w:rsid w:val="00877AF9"/>
    <w:rsid w:val="00877B32"/>
    <w:rsid w:val="00881B1E"/>
    <w:rsid w:val="008844DA"/>
    <w:rsid w:val="00892976"/>
    <w:rsid w:val="00892E8A"/>
    <w:rsid w:val="0089644A"/>
    <w:rsid w:val="008A1572"/>
    <w:rsid w:val="008A2163"/>
    <w:rsid w:val="008A77D5"/>
    <w:rsid w:val="008B265B"/>
    <w:rsid w:val="008B7AC5"/>
    <w:rsid w:val="008C1237"/>
    <w:rsid w:val="008E00A3"/>
    <w:rsid w:val="008E5275"/>
    <w:rsid w:val="008F087F"/>
    <w:rsid w:val="008F1FB5"/>
    <w:rsid w:val="008F7433"/>
    <w:rsid w:val="00901329"/>
    <w:rsid w:val="00903650"/>
    <w:rsid w:val="0091790F"/>
    <w:rsid w:val="00917DBB"/>
    <w:rsid w:val="00924339"/>
    <w:rsid w:val="00934291"/>
    <w:rsid w:val="009414C9"/>
    <w:rsid w:val="009415E9"/>
    <w:rsid w:val="00945279"/>
    <w:rsid w:val="00946DAB"/>
    <w:rsid w:val="0095002B"/>
    <w:rsid w:val="0095028B"/>
    <w:rsid w:val="00953369"/>
    <w:rsid w:val="00957546"/>
    <w:rsid w:val="00965C43"/>
    <w:rsid w:val="009720A1"/>
    <w:rsid w:val="00977578"/>
    <w:rsid w:val="009A13AA"/>
    <w:rsid w:val="009A315E"/>
    <w:rsid w:val="009A6FC4"/>
    <w:rsid w:val="009B1E1A"/>
    <w:rsid w:val="009B2379"/>
    <w:rsid w:val="009B26FE"/>
    <w:rsid w:val="009B313F"/>
    <w:rsid w:val="009B6564"/>
    <w:rsid w:val="009B7120"/>
    <w:rsid w:val="009C00C7"/>
    <w:rsid w:val="009C1B19"/>
    <w:rsid w:val="009D1D43"/>
    <w:rsid w:val="009D79C7"/>
    <w:rsid w:val="009F50D3"/>
    <w:rsid w:val="00A03297"/>
    <w:rsid w:val="00A15DDF"/>
    <w:rsid w:val="00A247CA"/>
    <w:rsid w:val="00A27D1B"/>
    <w:rsid w:val="00A302B7"/>
    <w:rsid w:val="00A30A41"/>
    <w:rsid w:val="00A3167B"/>
    <w:rsid w:val="00A31B78"/>
    <w:rsid w:val="00A32C77"/>
    <w:rsid w:val="00A33B7E"/>
    <w:rsid w:val="00A366FE"/>
    <w:rsid w:val="00A367BB"/>
    <w:rsid w:val="00A40F61"/>
    <w:rsid w:val="00A41D9E"/>
    <w:rsid w:val="00A4231C"/>
    <w:rsid w:val="00A459FC"/>
    <w:rsid w:val="00A51F28"/>
    <w:rsid w:val="00A54541"/>
    <w:rsid w:val="00A710B0"/>
    <w:rsid w:val="00A77D82"/>
    <w:rsid w:val="00A84DDE"/>
    <w:rsid w:val="00A96A81"/>
    <w:rsid w:val="00AA01CF"/>
    <w:rsid w:val="00AA0426"/>
    <w:rsid w:val="00AA1E67"/>
    <w:rsid w:val="00AA27EC"/>
    <w:rsid w:val="00AB1D09"/>
    <w:rsid w:val="00AB458F"/>
    <w:rsid w:val="00AB6E89"/>
    <w:rsid w:val="00AC1348"/>
    <w:rsid w:val="00AC5B3C"/>
    <w:rsid w:val="00AD0530"/>
    <w:rsid w:val="00AD2ECB"/>
    <w:rsid w:val="00AE109C"/>
    <w:rsid w:val="00AE58DE"/>
    <w:rsid w:val="00B05FA8"/>
    <w:rsid w:val="00B064B5"/>
    <w:rsid w:val="00B13F30"/>
    <w:rsid w:val="00B13F9D"/>
    <w:rsid w:val="00B140CE"/>
    <w:rsid w:val="00B17B21"/>
    <w:rsid w:val="00B201D7"/>
    <w:rsid w:val="00B20470"/>
    <w:rsid w:val="00B21DF8"/>
    <w:rsid w:val="00B24F1B"/>
    <w:rsid w:val="00B326C1"/>
    <w:rsid w:val="00B364B8"/>
    <w:rsid w:val="00B37BB3"/>
    <w:rsid w:val="00B46ADC"/>
    <w:rsid w:val="00B56205"/>
    <w:rsid w:val="00B56CAC"/>
    <w:rsid w:val="00B633E6"/>
    <w:rsid w:val="00B63E19"/>
    <w:rsid w:val="00B70425"/>
    <w:rsid w:val="00B722CD"/>
    <w:rsid w:val="00B74C0F"/>
    <w:rsid w:val="00B76D40"/>
    <w:rsid w:val="00B82C7C"/>
    <w:rsid w:val="00B9613C"/>
    <w:rsid w:val="00BB1103"/>
    <w:rsid w:val="00BB2354"/>
    <w:rsid w:val="00BC5649"/>
    <w:rsid w:val="00BC62AF"/>
    <w:rsid w:val="00BC6C32"/>
    <w:rsid w:val="00BC7E23"/>
    <w:rsid w:val="00BD65F9"/>
    <w:rsid w:val="00BE6589"/>
    <w:rsid w:val="00BF7739"/>
    <w:rsid w:val="00C0114E"/>
    <w:rsid w:val="00C0388F"/>
    <w:rsid w:val="00C054F4"/>
    <w:rsid w:val="00C216E2"/>
    <w:rsid w:val="00C265BC"/>
    <w:rsid w:val="00C4533C"/>
    <w:rsid w:val="00C45E1C"/>
    <w:rsid w:val="00C504EC"/>
    <w:rsid w:val="00C5089B"/>
    <w:rsid w:val="00C52D0C"/>
    <w:rsid w:val="00C53230"/>
    <w:rsid w:val="00C65C64"/>
    <w:rsid w:val="00C6771A"/>
    <w:rsid w:val="00C75B3F"/>
    <w:rsid w:val="00C953C7"/>
    <w:rsid w:val="00C95B8E"/>
    <w:rsid w:val="00CA4C61"/>
    <w:rsid w:val="00CB495C"/>
    <w:rsid w:val="00CB6377"/>
    <w:rsid w:val="00CB7849"/>
    <w:rsid w:val="00CC5177"/>
    <w:rsid w:val="00CD10FB"/>
    <w:rsid w:val="00CD544F"/>
    <w:rsid w:val="00CE43C8"/>
    <w:rsid w:val="00CF4657"/>
    <w:rsid w:val="00D00730"/>
    <w:rsid w:val="00D009AD"/>
    <w:rsid w:val="00D03281"/>
    <w:rsid w:val="00D032F4"/>
    <w:rsid w:val="00D13C85"/>
    <w:rsid w:val="00D16632"/>
    <w:rsid w:val="00D20F51"/>
    <w:rsid w:val="00D23779"/>
    <w:rsid w:val="00D31F61"/>
    <w:rsid w:val="00D3392D"/>
    <w:rsid w:val="00D360C9"/>
    <w:rsid w:val="00D36D69"/>
    <w:rsid w:val="00D41CCF"/>
    <w:rsid w:val="00D447E4"/>
    <w:rsid w:val="00D51B96"/>
    <w:rsid w:val="00D51F04"/>
    <w:rsid w:val="00D5512D"/>
    <w:rsid w:val="00D55354"/>
    <w:rsid w:val="00D57ABC"/>
    <w:rsid w:val="00D61848"/>
    <w:rsid w:val="00D663F9"/>
    <w:rsid w:val="00D668A9"/>
    <w:rsid w:val="00D67316"/>
    <w:rsid w:val="00D70E70"/>
    <w:rsid w:val="00D710A7"/>
    <w:rsid w:val="00D73E24"/>
    <w:rsid w:val="00D76024"/>
    <w:rsid w:val="00D837FE"/>
    <w:rsid w:val="00D90620"/>
    <w:rsid w:val="00D934BB"/>
    <w:rsid w:val="00D96785"/>
    <w:rsid w:val="00DA07B2"/>
    <w:rsid w:val="00DA27D1"/>
    <w:rsid w:val="00DA2D50"/>
    <w:rsid w:val="00DB29AF"/>
    <w:rsid w:val="00DB3448"/>
    <w:rsid w:val="00DB3EFC"/>
    <w:rsid w:val="00DB49FB"/>
    <w:rsid w:val="00DC1F9C"/>
    <w:rsid w:val="00DC1FBF"/>
    <w:rsid w:val="00DC4519"/>
    <w:rsid w:val="00DD2115"/>
    <w:rsid w:val="00DE32C1"/>
    <w:rsid w:val="00DE3C0A"/>
    <w:rsid w:val="00DE5424"/>
    <w:rsid w:val="00DF345A"/>
    <w:rsid w:val="00DF5C6C"/>
    <w:rsid w:val="00DF7F83"/>
    <w:rsid w:val="00E0040C"/>
    <w:rsid w:val="00E00420"/>
    <w:rsid w:val="00E06036"/>
    <w:rsid w:val="00E10767"/>
    <w:rsid w:val="00E175CB"/>
    <w:rsid w:val="00E17FCF"/>
    <w:rsid w:val="00E24019"/>
    <w:rsid w:val="00E541B0"/>
    <w:rsid w:val="00E71C74"/>
    <w:rsid w:val="00E737BA"/>
    <w:rsid w:val="00E75134"/>
    <w:rsid w:val="00E828DB"/>
    <w:rsid w:val="00E908C5"/>
    <w:rsid w:val="00EA3972"/>
    <w:rsid w:val="00EB3747"/>
    <w:rsid w:val="00EC1B41"/>
    <w:rsid w:val="00EC30F5"/>
    <w:rsid w:val="00EC4384"/>
    <w:rsid w:val="00EC6FF8"/>
    <w:rsid w:val="00ED229F"/>
    <w:rsid w:val="00ED6925"/>
    <w:rsid w:val="00ED7A16"/>
    <w:rsid w:val="00EE471B"/>
    <w:rsid w:val="00EE5603"/>
    <w:rsid w:val="00EF09DD"/>
    <w:rsid w:val="00EF4365"/>
    <w:rsid w:val="00F02133"/>
    <w:rsid w:val="00F0366C"/>
    <w:rsid w:val="00F11CA7"/>
    <w:rsid w:val="00F266FC"/>
    <w:rsid w:val="00F320DF"/>
    <w:rsid w:val="00F40D5E"/>
    <w:rsid w:val="00F431BC"/>
    <w:rsid w:val="00F4374A"/>
    <w:rsid w:val="00F52253"/>
    <w:rsid w:val="00F70A67"/>
    <w:rsid w:val="00F7466E"/>
    <w:rsid w:val="00F74B42"/>
    <w:rsid w:val="00F758CA"/>
    <w:rsid w:val="00F777CF"/>
    <w:rsid w:val="00F82BE0"/>
    <w:rsid w:val="00F91FD7"/>
    <w:rsid w:val="00FA39E5"/>
    <w:rsid w:val="00FA453C"/>
    <w:rsid w:val="00FA55B5"/>
    <w:rsid w:val="00FA6507"/>
    <w:rsid w:val="00FB2240"/>
    <w:rsid w:val="00FB28AE"/>
    <w:rsid w:val="00FB3873"/>
    <w:rsid w:val="00FB4E7D"/>
    <w:rsid w:val="00FC04FE"/>
    <w:rsid w:val="00FC420A"/>
    <w:rsid w:val="00FC6356"/>
    <w:rsid w:val="00FF0D4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606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79"/>
    <w:rPr>
      <w:rFonts w:ascii="Calibri" w:eastAsia="Calibri" w:hAnsi="Calibri" w:cs="Times New Roman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B"/>
    <w:rPr>
      <w:rFonts w:ascii="Calibri" w:eastAsia="Calibri" w:hAnsi="Calibri" w:cs="Times New Roman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6C0B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B"/>
    <w:rPr>
      <w:rFonts w:ascii="Calibri" w:eastAsia="Calibri" w:hAnsi="Calibri" w:cs="Times New Roman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AB"/>
    <w:rPr>
      <w:rFonts w:ascii="Tahoma" w:eastAsia="Calibri" w:hAnsi="Tahoma" w:cs="Tahoma"/>
      <w:sz w:val="16"/>
      <w:szCs w:val="16"/>
      <w:lang w:val="fr-BE"/>
    </w:rPr>
  </w:style>
  <w:style w:type="paragraph" w:styleId="ListParagraph">
    <w:name w:val="List Paragraph"/>
    <w:basedOn w:val="Normal"/>
    <w:uiPriority w:val="34"/>
    <w:qFormat/>
    <w:rsid w:val="005D03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B3C"/>
    <w:rPr>
      <w:rFonts w:ascii="Calibri" w:eastAsia="Calibri" w:hAnsi="Calibri" w:cs="Times New Roman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B3C"/>
    <w:rPr>
      <w:rFonts w:ascii="Calibri" w:eastAsia="Calibri" w:hAnsi="Calibri" w:cs="Times New Roman"/>
      <w:b/>
      <w:bCs/>
      <w:sz w:val="20"/>
      <w:szCs w:val="20"/>
      <w:lang w:val="fr-BE"/>
    </w:rPr>
  </w:style>
  <w:style w:type="character" w:styleId="Hyperlink">
    <w:name w:val="Hyperlink"/>
    <w:basedOn w:val="DefaultParagraphFont"/>
    <w:uiPriority w:val="99"/>
    <w:unhideWhenUsed/>
    <w:rsid w:val="007E32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34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FF45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BE"/>
    </w:rPr>
  </w:style>
  <w:style w:type="table" w:styleId="TableGrid">
    <w:name w:val="Table Grid"/>
    <w:basedOn w:val="TableNormal"/>
    <w:uiPriority w:val="59"/>
    <w:rsid w:val="0028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74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B42"/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paragraph" w:styleId="NormalWeb">
    <w:name w:val="Normal (Web)"/>
    <w:basedOn w:val="Normal"/>
    <w:uiPriority w:val="99"/>
    <w:unhideWhenUsed/>
    <w:rsid w:val="00B32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326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0E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04EC"/>
    <w:pPr>
      <w:spacing w:after="0" w:line="240" w:lineRule="auto"/>
    </w:pPr>
    <w:rPr>
      <w:rFonts w:ascii="Calibri" w:eastAsia="Calibri" w:hAnsi="Calibri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europa.eu/en/opening-summary/en/813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ra.europa.eu/en/opinion/2016/fra-opinion-concerning-requirements-under-article-33-2-un-convention-rights-per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185A-91C6-4707-B14B-D26CB63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2019-07-19T10:53:00Z</dcterms:created>
  <dcterms:modified xsi:type="dcterms:W3CDTF">2019-07-19T10:53:00Z</dcterms:modified>
</cp:coreProperties>
</file>